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420AE" w14:textId="6DE27B10" w:rsidR="007F66C3" w:rsidRPr="00D04A8B" w:rsidRDefault="00D04A8B" w:rsidP="007F66C3">
      <w:pPr>
        <w:pStyle w:val="Header"/>
        <w:shd w:val="clear" w:color="auto" w:fill="1F3864" w:themeFill="accent1" w:themeFillShade="80"/>
        <w:rPr>
          <w:color w:val="FFFFFF" w:themeColor="background1"/>
          <w:sz w:val="48"/>
          <w:szCs w:val="48"/>
        </w:rPr>
      </w:pPr>
      <w:r>
        <w:rPr>
          <w:rFonts w:ascii="Arial" w:eastAsiaTheme="majorEastAsia" w:hAnsi="Arial" w:cs="Arial"/>
          <w:b/>
          <w:bCs/>
          <w:color w:val="FFFFFF" w:themeColor="background1"/>
          <w:kern w:val="24"/>
          <w:sz w:val="48"/>
          <w:szCs w:val="48"/>
        </w:rPr>
        <w:t xml:space="preserve">VA </w:t>
      </w:r>
      <w:r w:rsidR="005B6C17">
        <w:rPr>
          <w:rFonts w:ascii="Arial" w:eastAsiaTheme="majorEastAsia" w:hAnsi="Arial" w:cs="Arial"/>
          <w:b/>
          <w:bCs/>
          <w:color w:val="FFFFFF" w:themeColor="background1"/>
          <w:kern w:val="24"/>
          <w:sz w:val="48"/>
          <w:szCs w:val="48"/>
        </w:rPr>
        <w:t xml:space="preserve">Office of Real Property </w:t>
      </w:r>
      <w:r w:rsidR="007F66C3" w:rsidRPr="00D04A8B">
        <w:rPr>
          <w:rFonts w:ascii="Arial" w:eastAsiaTheme="majorEastAsia" w:hAnsi="Arial" w:cs="Arial"/>
          <w:b/>
          <w:bCs/>
          <w:color w:val="FFFFFF" w:themeColor="background1"/>
          <w:kern w:val="24"/>
          <w:sz w:val="48"/>
          <w:szCs w:val="48"/>
        </w:rPr>
        <w:t xml:space="preserve">Leasing Policy and </w:t>
      </w:r>
      <w:r w:rsidR="00731E01">
        <w:rPr>
          <w:rFonts w:ascii="Arial" w:eastAsiaTheme="majorEastAsia" w:hAnsi="Arial" w:cs="Arial"/>
          <w:b/>
          <w:bCs/>
          <w:color w:val="FFFFFF" w:themeColor="background1"/>
          <w:kern w:val="24"/>
          <w:sz w:val="48"/>
          <w:szCs w:val="48"/>
        </w:rPr>
        <w:t>Process Changes</w:t>
      </w:r>
      <w:r w:rsidR="00731E01" w:rsidRPr="00D04A8B">
        <w:rPr>
          <w:rFonts w:ascii="Arial" w:eastAsiaTheme="majorEastAsia" w:hAnsi="Arial" w:cs="Arial"/>
          <w:b/>
          <w:bCs/>
          <w:color w:val="FFFFFF" w:themeColor="background1"/>
          <w:kern w:val="24"/>
          <w:sz w:val="48"/>
          <w:szCs w:val="48"/>
        </w:rPr>
        <w:t xml:space="preserve"> </w:t>
      </w:r>
      <w:r w:rsidR="007F66C3" w:rsidRPr="00D04A8B">
        <w:rPr>
          <w:rFonts w:ascii="Arial" w:eastAsiaTheme="majorEastAsia" w:hAnsi="Arial" w:cs="Arial"/>
          <w:b/>
          <w:bCs/>
          <w:color w:val="FFFFFF" w:themeColor="background1"/>
          <w:kern w:val="24"/>
          <w:sz w:val="48"/>
          <w:szCs w:val="48"/>
        </w:rPr>
        <w:t>Resulting from the PACT Act</w:t>
      </w:r>
    </w:p>
    <w:p w14:paraId="327F7776" w14:textId="77777777" w:rsidR="007F66C3" w:rsidRDefault="007F66C3" w:rsidP="007F66C3">
      <w:pPr>
        <w:pStyle w:val="ListParagraph"/>
        <w:spacing w:before="100" w:beforeAutospacing="1" w:after="100" w:afterAutospacing="1" w:line="288" w:lineRule="auto"/>
        <w:ind w:left="0"/>
        <w:rPr>
          <w:rFonts w:ascii="Arial" w:eastAsiaTheme="minorEastAsia" w:hAnsi="Arial" w:cs="Arial"/>
          <w:color w:val="000000" w:themeColor="text1"/>
          <w:kern w:val="24"/>
          <w:sz w:val="22"/>
          <w:szCs w:val="22"/>
        </w:rPr>
        <w:sectPr w:rsidR="007F66C3" w:rsidSect="00956B91">
          <w:footerReference w:type="default" r:id="rId11"/>
          <w:pgSz w:w="12240" w:h="15840"/>
          <w:pgMar w:top="720" w:right="634" w:bottom="1440" w:left="634" w:header="720" w:footer="720" w:gutter="0"/>
          <w:cols w:space="720"/>
          <w:docGrid w:linePitch="360"/>
        </w:sectPr>
      </w:pPr>
    </w:p>
    <w:p w14:paraId="289A4FF4" w14:textId="77777777" w:rsidR="007F66C3" w:rsidRDefault="007F66C3" w:rsidP="007F66C3">
      <w:pPr>
        <w:pStyle w:val="ListParagraph"/>
        <w:spacing w:before="100" w:beforeAutospacing="1" w:after="100" w:afterAutospacing="1"/>
        <w:ind w:left="0"/>
        <w:rPr>
          <w:rFonts w:ascii="Arial" w:eastAsiaTheme="minorEastAsia" w:hAnsi="Arial" w:cs="Arial"/>
          <w:color w:val="000000" w:themeColor="text1"/>
          <w:kern w:val="24"/>
          <w:sz w:val="22"/>
          <w:szCs w:val="22"/>
        </w:rPr>
      </w:pPr>
    </w:p>
    <w:p w14:paraId="12CF0D10" w14:textId="77777777" w:rsidR="00464850" w:rsidRPr="00F92182" w:rsidRDefault="007F66C3" w:rsidP="00F92182">
      <w:pPr>
        <w:pStyle w:val="ListParagraph"/>
        <w:shd w:val="clear" w:color="auto" w:fill="1F3864" w:themeFill="accent1" w:themeFillShade="80"/>
        <w:spacing w:before="100" w:beforeAutospacing="1" w:after="120"/>
        <w:ind w:left="0"/>
        <w:rPr>
          <w:rFonts w:asciiTheme="minorHAnsi" w:eastAsiaTheme="minorEastAsia" w:hAnsiTheme="minorHAnsi" w:cstheme="minorHAnsi"/>
          <w:b/>
          <w:bCs/>
          <w:color w:val="FFFFFF" w:themeColor="background1"/>
          <w:kern w:val="24"/>
        </w:rPr>
      </w:pPr>
      <w:r w:rsidRPr="00F92182">
        <w:rPr>
          <w:rFonts w:asciiTheme="minorHAnsi" w:eastAsiaTheme="minorEastAsia" w:hAnsiTheme="minorHAnsi" w:cstheme="minorHAnsi"/>
          <w:b/>
          <w:bCs/>
          <w:color w:val="FFFFFF" w:themeColor="background1"/>
          <w:kern w:val="24"/>
        </w:rPr>
        <w:t>Introduction</w:t>
      </w:r>
    </w:p>
    <w:p w14:paraId="70956C57" w14:textId="4E415DEE" w:rsidR="005B6C17" w:rsidRDefault="007F66C3" w:rsidP="00D04A8B">
      <w:pPr>
        <w:pStyle w:val="ListParagraph"/>
        <w:spacing w:before="100" w:beforeAutospacing="1" w:after="100" w:afterAutospacing="1"/>
        <w:ind w:left="0"/>
        <w:rPr>
          <w:rFonts w:asciiTheme="minorHAnsi" w:eastAsiaTheme="minorEastAsia" w:hAnsiTheme="minorHAnsi" w:cstheme="minorHAnsi"/>
          <w:color w:val="000000" w:themeColor="text1"/>
          <w:kern w:val="24"/>
          <w:sz w:val="20"/>
          <w:szCs w:val="20"/>
        </w:rPr>
      </w:pPr>
      <w:r w:rsidRPr="00F92182">
        <w:rPr>
          <w:rFonts w:asciiTheme="minorHAnsi" w:eastAsiaTheme="minorEastAsia" w:hAnsiTheme="minorHAnsi" w:cstheme="minorHAnsi"/>
          <w:color w:val="000000" w:themeColor="text1"/>
          <w:kern w:val="24"/>
          <w:sz w:val="20"/>
          <w:szCs w:val="20"/>
        </w:rPr>
        <w:t>The Honoring our Promise to Address Comprehensive Toxics (PACT) Act of 2022</w:t>
      </w:r>
      <w:r w:rsidR="0021303D">
        <w:rPr>
          <w:rFonts w:asciiTheme="minorHAnsi" w:eastAsiaTheme="minorEastAsia" w:hAnsiTheme="minorHAnsi" w:cstheme="minorHAnsi"/>
          <w:color w:val="000000" w:themeColor="text1"/>
          <w:kern w:val="24"/>
          <w:sz w:val="20"/>
          <w:szCs w:val="20"/>
        </w:rPr>
        <w:t xml:space="preserve">, implemented by </w:t>
      </w:r>
      <w:hyperlink r:id="rId12" w:history="1">
        <w:r w:rsidR="0021303D">
          <w:rPr>
            <w:rStyle w:val="Hyperlink"/>
            <w:rFonts w:asciiTheme="minorHAnsi" w:eastAsiaTheme="minorEastAsia" w:hAnsi="Calibri" w:cstheme="minorBidi"/>
            <w:color w:val="4472C4" w:themeColor="accent1"/>
            <w:kern w:val="24"/>
            <w:sz w:val="20"/>
            <w:szCs w:val="20"/>
          </w:rPr>
          <w:t>P.L. 117-168</w:t>
        </w:r>
      </w:hyperlink>
      <w:r w:rsidR="00B52F4F">
        <w:rPr>
          <w:rFonts w:asciiTheme="minorHAnsi" w:eastAsiaTheme="minorEastAsia" w:hAnsi="Calibri" w:cstheme="minorBidi"/>
          <w:color w:val="000000" w:themeColor="text1"/>
          <w:kern w:val="24"/>
          <w:sz w:val="20"/>
          <w:szCs w:val="20"/>
        </w:rPr>
        <w:t xml:space="preserve"> </w:t>
      </w:r>
      <w:r w:rsidRPr="00F92182">
        <w:rPr>
          <w:rFonts w:asciiTheme="minorHAnsi" w:eastAsiaTheme="minorEastAsia" w:hAnsiTheme="minorHAnsi" w:cstheme="minorHAnsi"/>
          <w:color w:val="000000" w:themeColor="text1"/>
          <w:kern w:val="24"/>
          <w:sz w:val="20"/>
          <w:szCs w:val="20"/>
        </w:rPr>
        <w:t>significantly broadens access to health care</w:t>
      </w:r>
      <w:r w:rsidR="00243FB4" w:rsidRPr="00F92182">
        <w:rPr>
          <w:rFonts w:asciiTheme="minorHAnsi" w:eastAsiaTheme="minorEastAsia" w:hAnsiTheme="minorHAnsi" w:cstheme="minorHAnsi"/>
          <w:color w:val="000000" w:themeColor="text1"/>
          <w:kern w:val="24"/>
          <w:sz w:val="20"/>
          <w:szCs w:val="20"/>
        </w:rPr>
        <w:t xml:space="preserve"> and benefits for Veterans </w:t>
      </w:r>
      <w:r w:rsidR="00243FB4" w:rsidRPr="00F92182">
        <w:rPr>
          <w:rFonts w:asciiTheme="minorHAnsi" w:eastAsiaTheme="minorEastAsia" w:hAnsi="Calibri" w:cstheme="minorBidi"/>
          <w:color w:val="000000" w:themeColor="text1"/>
          <w:kern w:val="24"/>
          <w:sz w:val="20"/>
          <w:szCs w:val="20"/>
        </w:rPr>
        <w:t xml:space="preserve">exposed to toxic substances. </w:t>
      </w:r>
      <w:r w:rsidR="004C303B">
        <w:rPr>
          <w:rFonts w:asciiTheme="minorHAnsi" w:eastAsiaTheme="minorEastAsia" w:hAnsiTheme="minorHAnsi" w:cstheme="minorHAnsi"/>
          <w:color w:val="000000" w:themeColor="text1"/>
          <w:kern w:val="24"/>
          <w:sz w:val="20"/>
          <w:szCs w:val="20"/>
        </w:rPr>
        <w:t xml:space="preserve">The legislation </w:t>
      </w:r>
      <w:r w:rsidR="005B6C17">
        <w:rPr>
          <w:rFonts w:asciiTheme="minorHAnsi" w:eastAsiaTheme="minorEastAsia" w:hAnsiTheme="minorHAnsi" w:cstheme="minorHAnsi"/>
          <w:color w:val="000000" w:themeColor="text1"/>
          <w:kern w:val="24"/>
          <w:sz w:val="20"/>
          <w:szCs w:val="20"/>
        </w:rPr>
        <w:t xml:space="preserve">also included changes to VA’s authorities resulting in enhancements to VA’s </w:t>
      </w:r>
      <w:r w:rsidR="009F06C7">
        <w:rPr>
          <w:rFonts w:asciiTheme="minorHAnsi" w:eastAsiaTheme="minorEastAsia" w:hAnsiTheme="minorHAnsi" w:cstheme="minorHAnsi"/>
          <w:color w:val="000000" w:themeColor="text1"/>
          <w:kern w:val="24"/>
          <w:sz w:val="20"/>
          <w:szCs w:val="20"/>
        </w:rPr>
        <w:t xml:space="preserve">Real Property </w:t>
      </w:r>
      <w:r w:rsidR="005B6C17">
        <w:rPr>
          <w:rFonts w:asciiTheme="minorHAnsi" w:eastAsiaTheme="minorEastAsia" w:hAnsiTheme="minorHAnsi" w:cstheme="minorHAnsi"/>
          <w:color w:val="000000" w:themeColor="text1"/>
          <w:kern w:val="24"/>
          <w:sz w:val="20"/>
          <w:szCs w:val="20"/>
        </w:rPr>
        <w:t>Leasing and Enhanced</w:t>
      </w:r>
      <w:r w:rsidR="004C303B">
        <w:rPr>
          <w:rFonts w:asciiTheme="minorHAnsi" w:eastAsiaTheme="minorEastAsia" w:hAnsiTheme="minorHAnsi" w:cstheme="minorHAnsi"/>
          <w:color w:val="000000" w:themeColor="text1"/>
          <w:kern w:val="24"/>
          <w:sz w:val="20"/>
          <w:szCs w:val="20"/>
        </w:rPr>
        <w:t>-</w:t>
      </w:r>
      <w:r w:rsidR="005B6C17">
        <w:rPr>
          <w:rFonts w:asciiTheme="minorHAnsi" w:eastAsiaTheme="minorEastAsia" w:hAnsiTheme="minorHAnsi" w:cstheme="minorHAnsi"/>
          <w:color w:val="000000" w:themeColor="text1"/>
          <w:kern w:val="24"/>
          <w:sz w:val="20"/>
          <w:szCs w:val="20"/>
        </w:rPr>
        <w:t>Use Leas</w:t>
      </w:r>
      <w:r w:rsidR="004C303B">
        <w:rPr>
          <w:rFonts w:asciiTheme="minorHAnsi" w:eastAsiaTheme="minorEastAsia" w:hAnsiTheme="minorHAnsi" w:cstheme="minorHAnsi"/>
          <w:color w:val="000000" w:themeColor="text1"/>
          <w:kern w:val="24"/>
          <w:sz w:val="20"/>
          <w:szCs w:val="20"/>
        </w:rPr>
        <w:t>e</w:t>
      </w:r>
      <w:r w:rsidR="005B6C17">
        <w:rPr>
          <w:rFonts w:asciiTheme="minorHAnsi" w:eastAsiaTheme="minorEastAsia" w:hAnsiTheme="minorHAnsi" w:cstheme="minorHAnsi"/>
          <w:color w:val="000000" w:themeColor="text1"/>
          <w:kern w:val="24"/>
          <w:sz w:val="20"/>
          <w:szCs w:val="20"/>
        </w:rPr>
        <w:t xml:space="preserve"> programs</w:t>
      </w:r>
      <w:r w:rsidR="00527E3C">
        <w:rPr>
          <w:rFonts w:asciiTheme="minorHAnsi" w:eastAsiaTheme="minorEastAsia" w:hAnsiTheme="minorHAnsi" w:cstheme="minorHAnsi"/>
          <w:color w:val="000000" w:themeColor="text1"/>
          <w:kern w:val="24"/>
          <w:sz w:val="20"/>
          <w:szCs w:val="20"/>
        </w:rPr>
        <w:t xml:space="preserve">. </w:t>
      </w:r>
    </w:p>
    <w:p w14:paraId="471D483C" w14:textId="23AEF2EA" w:rsidR="005B6C17" w:rsidRDefault="005B6C17" w:rsidP="00D04A8B">
      <w:pPr>
        <w:pStyle w:val="ListParagraph"/>
        <w:spacing w:before="100" w:beforeAutospacing="1" w:after="100" w:afterAutospacing="1"/>
        <w:ind w:left="0"/>
        <w:rPr>
          <w:rFonts w:asciiTheme="minorHAnsi" w:eastAsiaTheme="minorEastAsia" w:hAnsiTheme="minorHAnsi" w:cstheme="minorHAnsi"/>
          <w:color w:val="000000" w:themeColor="text1"/>
          <w:kern w:val="24"/>
          <w:sz w:val="20"/>
          <w:szCs w:val="20"/>
        </w:rPr>
      </w:pPr>
    </w:p>
    <w:p w14:paraId="4DB17B8E" w14:textId="36EDB645" w:rsidR="004C303B" w:rsidRPr="00F92182" w:rsidRDefault="004C303B" w:rsidP="004C303B">
      <w:pPr>
        <w:pStyle w:val="ListParagraph"/>
        <w:spacing w:before="100" w:beforeAutospacing="1" w:after="100" w:afterAutospacing="1"/>
        <w:ind w:left="0"/>
        <w:rPr>
          <w:rFonts w:asciiTheme="minorHAnsi" w:hAnsiTheme="minorHAnsi" w:cstheme="minorHAnsi"/>
          <w:sz w:val="20"/>
          <w:szCs w:val="20"/>
        </w:rPr>
      </w:pPr>
      <w:r w:rsidRPr="00F92182">
        <w:rPr>
          <w:rFonts w:asciiTheme="minorHAnsi" w:eastAsiaTheme="minorEastAsia" w:hAnsiTheme="minorHAnsi" w:cstheme="minorHAnsi"/>
          <w:b/>
          <w:bCs/>
          <w:color w:val="000000" w:themeColor="text1"/>
          <w:kern w:val="24"/>
          <w:sz w:val="20"/>
          <w:szCs w:val="20"/>
        </w:rPr>
        <w:t>Sections 702-707 of the Act</w:t>
      </w:r>
      <w:r w:rsidRPr="00F92182">
        <w:rPr>
          <w:rFonts w:asciiTheme="minorHAnsi" w:eastAsiaTheme="minorEastAsia" w:hAnsiTheme="minorHAnsi" w:cstheme="minorHAnsi"/>
          <w:color w:val="000000" w:themeColor="text1"/>
          <w:kern w:val="24"/>
          <w:sz w:val="20"/>
          <w:szCs w:val="20"/>
        </w:rPr>
        <w:t xml:space="preserve"> provide resourcing to enable and fund leases and other agreements to accomplish VA’s mission. These resources include:</w:t>
      </w:r>
    </w:p>
    <w:p w14:paraId="2CDDD140" w14:textId="77777777" w:rsidR="004C303B" w:rsidRPr="00F92182" w:rsidRDefault="004C303B" w:rsidP="004C303B">
      <w:pPr>
        <w:pStyle w:val="ListParagraph"/>
        <w:numPr>
          <w:ilvl w:val="0"/>
          <w:numId w:val="5"/>
        </w:numPr>
        <w:tabs>
          <w:tab w:val="clear" w:pos="720"/>
        </w:tabs>
        <w:spacing w:before="100" w:beforeAutospacing="1" w:after="100" w:afterAutospacing="1"/>
        <w:ind w:left="540"/>
        <w:rPr>
          <w:rFonts w:asciiTheme="minorHAnsi" w:hAnsiTheme="minorHAnsi" w:cstheme="minorHAnsi"/>
          <w:sz w:val="20"/>
          <w:szCs w:val="20"/>
        </w:rPr>
      </w:pPr>
      <w:r w:rsidRPr="00F92182">
        <w:rPr>
          <w:rFonts w:asciiTheme="minorHAnsi" w:eastAsiaTheme="minorEastAsia" w:hAnsiTheme="minorHAnsi" w:cstheme="minorHAnsi"/>
          <w:color w:val="000000" w:themeColor="text1"/>
          <w:kern w:val="24"/>
          <w:sz w:val="20"/>
          <w:szCs w:val="20"/>
        </w:rPr>
        <w:t xml:space="preserve">Authorization of pending leases and streamlined leasing approvals </w:t>
      </w:r>
    </w:p>
    <w:p w14:paraId="54B155D9" w14:textId="77777777" w:rsidR="004C303B" w:rsidRPr="00F92182" w:rsidRDefault="004C303B" w:rsidP="004C303B">
      <w:pPr>
        <w:pStyle w:val="ListParagraph"/>
        <w:numPr>
          <w:ilvl w:val="0"/>
          <w:numId w:val="5"/>
        </w:numPr>
        <w:tabs>
          <w:tab w:val="clear" w:pos="720"/>
        </w:tabs>
        <w:spacing w:before="100" w:beforeAutospacing="1" w:after="100" w:afterAutospacing="1"/>
        <w:ind w:left="540"/>
        <w:rPr>
          <w:rFonts w:asciiTheme="minorHAnsi" w:hAnsiTheme="minorHAnsi" w:cstheme="minorHAnsi"/>
          <w:sz w:val="20"/>
          <w:szCs w:val="20"/>
        </w:rPr>
      </w:pPr>
      <w:r w:rsidRPr="00F92182">
        <w:rPr>
          <w:rFonts w:asciiTheme="minorHAnsi" w:eastAsiaTheme="minorEastAsia" w:hAnsiTheme="minorHAnsi" w:cstheme="minorHAnsi"/>
          <w:color w:val="000000" w:themeColor="text1"/>
          <w:kern w:val="24"/>
          <w:sz w:val="20"/>
          <w:szCs w:val="20"/>
        </w:rPr>
        <w:t>Enhanced authority to enter into non-competitive leases with Academic Affiliates</w:t>
      </w:r>
    </w:p>
    <w:p w14:paraId="32373841" w14:textId="7D03AF0E" w:rsidR="004C303B" w:rsidRPr="00F92182" w:rsidRDefault="004C303B" w:rsidP="004C303B">
      <w:pPr>
        <w:pStyle w:val="ListParagraph"/>
        <w:numPr>
          <w:ilvl w:val="0"/>
          <w:numId w:val="5"/>
        </w:numPr>
        <w:tabs>
          <w:tab w:val="clear" w:pos="720"/>
        </w:tabs>
        <w:spacing w:before="100" w:beforeAutospacing="1" w:after="100" w:afterAutospacing="1"/>
        <w:ind w:left="540"/>
        <w:rPr>
          <w:rFonts w:asciiTheme="minorHAnsi" w:hAnsiTheme="minorHAnsi" w:cstheme="minorHAnsi"/>
          <w:sz w:val="20"/>
          <w:szCs w:val="20"/>
        </w:rPr>
      </w:pPr>
      <w:r w:rsidRPr="00F92182">
        <w:rPr>
          <w:rFonts w:asciiTheme="minorHAnsi" w:eastAsiaTheme="minorEastAsia" w:hAnsiTheme="minorHAnsi" w:cstheme="minorHAnsi"/>
          <w:color w:val="000000" w:themeColor="text1"/>
          <w:kern w:val="24"/>
          <w:sz w:val="20"/>
          <w:szCs w:val="20"/>
        </w:rPr>
        <w:t>Funding for leases and Enhanced-Use Leases</w:t>
      </w:r>
      <w:r w:rsidR="00527E3C">
        <w:rPr>
          <w:rFonts w:asciiTheme="minorHAnsi" w:eastAsiaTheme="minorEastAsia" w:hAnsiTheme="minorHAnsi" w:cstheme="minorHAnsi"/>
          <w:color w:val="000000" w:themeColor="text1"/>
          <w:kern w:val="24"/>
          <w:sz w:val="20"/>
          <w:szCs w:val="20"/>
        </w:rPr>
        <w:t xml:space="preserve"> (EUL)</w:t>
      </w:r>
    </w:p>
    <w:p w14:paraId="09A9AF29" w14:textId="77777777" w:rsidR="004C303B" w:rsidRDefault="004C303B" w:rsidP="00D04A8B">
      <w:pPr>
        <w:pStyle w:val="ListParagraph"/>
        <w:spacing w:before="100" w:beforeAutospacing="1" w:after="100" w:afterAutospacing="1"/>
        <w:ind w:left="0"/>
        <w:rPr>
          <w:rFonts w:asciiTheme="minorHAnsi" w:eastAsiaTheme="minorEastAsia" w:hAnsiTheme="minorHAnsi" w:cstheme="minorHAnsi"/>
          <w:color w:val="000000" w:themeColor="text1"/>
          <w:kern w:val="24"/>
          <w:sz w:val="20"/>
          <w:szCs w:val="20"/>
        </w:rPr>
      </w:pPr>
    </w:p>
    <w:p w14:paraId="0D310E1F" w14:textId="4E62596C" w:rsidR="003B67E0" w:rsidRDefault="005B6C17" w:rsidP="00D04A8B">
      <w:pPr>
        <w:pStyle w:val="ListParagraph"/>
        <w:spacing w:before="100" w:beforeAutospacing="1" w:after="100" w:afterAutospacing="1"/>
        <w:ind w:left="0"/>
        <w:rPr>
          <w:rFonts w:asciiTheme="minorHAnsi" w:eastAsiaTheme="minorEastAsia" w:hAnsiTheme="minorHAnsi" w:cstheme="minorHAnsi"/>
          <w:color w:val="000000" w:themeColor="text1"/>
          <w:kern w:val="24"/>
          <w:sz w:val="20"/>
          <w:szCs w:val="20"/>
        </w:rPr>
      </w:pPr>
      <w:r>
        <w:rPr>
          <w:rFonts w:asciiTheme="minorHAnsi" w:eastAsiaTheme="minorEastAsia" w:hAnsiTheme="minorHAnsi" w:cstheme="minorHAnsi"/>
          <w:color w:val="000000" w:themeColor="text1"/>
          <w:kern w:val="24"/>
          <w:sz w:val="20"/>
          <w:szCs w:val="20"/>
        </w:rPr>
        <w:t xml:space="preserve">This Fact Sheet </w:t>
      </w:r>
      <w:r w:rsidR="006E26CF">
        <w:rPr>
          <w:rFonts w:asciiTheme="minorHAnsi" w:eastAsiaTheme="minorEastAsia" w:hAnsiTheme="minorHAnsi" w:cstheme="minorHAnsi"/>
          <w:color w:val="000000" w:themeColor="text1"/>
          <w:kern w:val="24"/>
          <w:sz w:val="20"/>
          <w:szCs w:val="20"/>
        </w:rPr>
        <w:t xml:space="preserve">only </w:t>
      </w:r>
      <w:r>
        <w:rPr>
          <w:rFonts w:asciiTheme="minorHAnsi" w:eastAsiaTheme="minorEastAsia" w:hAnsiTheme="minorHAnsi" w:cstheme="minorHAnsi"/>
          <w:color w:val="000000" w:themeColor="text1"/>
          <w:kern w:val="24"/>
          <w:sz w:val="20"/>
          <w:szCs w:val="20"/>
        </w:rPr>
        <w:t xml:space="preserve">addresses </w:t>
      </w:r>
      <w:r w:rsidR="009F06C7">
        <w:rPr>
          <w:rFonts w:asciiTheme="minorHAnsi" w:eastAsiaTheme="minorEastAsia" w:hAnsiTheme="minorHAnsi" w:cstheme="minorHAnsi"/>
          <w:color w:val="000000" w:themeColor="text1"/>
          <w:kern w:val="24"/>
          <w:sz w:val="20"/>
          <w:szCs w:val="20"/>
        </w:rPr>
        <w:t xml:space="preserve">policy and </w:t>
      </w:r>
      <w:r w:rsidR="00731E01">
        <w:rPr>
          <w:rFonts w:asciiTheme="minorHAnsi" w:eastAsiaTheme="minorEastAsia" w:hAnsiTheme="minorHAnsi" w:cstheme="minorHAnsi"/>
          <w:color w:val="000000" w:themeColor="text1"/>
          <w:kern w:val="24"/>
          <w:sz w:val="20"/>
          <w:szCs w:val="20"/>
        </w:rPr>
        <w:t>process</w:t>
      </w:r>
      <w:r w:rsidR="009F06C7">
        <w:rPr>
          <w:rFonts w:asciiTheme="minorHAnsi" w:eastAsiaTheme="minorEastAsia" w:hAnsiTheme="minorHAnsi" w:cstheme="minorHAnsi"/>
          <w:color w:val="000000" w:themeColor="text1"/>
          <w:kern w:val="24"/>
          <w:sz w:val="20"/>
          <w:szCs w:val="20"/>
        </w:rPr>
        <w:t xml:space="preserve"> </w:t>
      </w:r>
      <w:r w:rsidR="004C303B">
        <w:rPr>
          <w:rFonts w:asciiTheme="minorHAnsi" w:eastAsiaTheme="minorEastAsia" w:hAnsiTheme="minorHAnsi" w:cstheme="minorHAnsi"/>
          <w:color w:val="000000" w:themeColor="text1"/>
          <w:kern w:val="24"/>
          <w:sz w:val="20"/>
          <w:szCs w:val="20"/>
        </w:rPr>
        <w:t xml:space="preserve">changes </w:t>
      </w:r>
      <w:r w:rsidR="009F06C7">
        <w:rPr>
          <w:rFonts w:asciiTheme="minorHAnsi" w:eastAsiaTheme="minorEastAsia" w:hAnsiTheme="minorHAnsi" w:cstheme="minorHAnsi"/>
          <w:color w:val="000000" w:themeColor="text1"/>
          <w:kern w:val="24"/>
          <w:sz w:val="20"/>
          <w:szCs w:val="20"/>
        </w:rPr>
        <w:t xml:space="preserve">specific to VA’s </w:t>
      </w:r>
      <w:r w:rsidR="006E26CF">
        <w:rPr>
          <w:rFonts w:asciiTheme="minorHAnsi" w:eastAsiaTheme="minorEastAsia" w:hAnsiTheme="minorHAnsi" w:cstheme="minorHAnsi"/>
          <w:color w:val="000000" w:themeColor="text1"/>
          <w:kern w:val="24"/>
          <w:sz w:val="20"/>
          <w:szCs w:val="20"/>
        </w:rPr>
        <w:t xml:space="preserve">Office of </w:t>
      </w:r>
      <w:r w:rsidR="009F06C7">
        <w:rPr>
          <w:rFonts w:asciiTheme="minorHAnsi" w:eastAsiaTheme="minorEastAsia" w:hAnsiTheme="minorHAnsi" w:cstheme="minorHAnsi"/>
          <w:color w:val="000000" w:themeColor="text1"/>
          <w:kern w:val="24"/>
          <w:sz w:val="20"/>
          <w:szCs w:val="20"/>
        </w:rPr>
        <w:t xml:space="preserve">Real Property </w:t>
      </w:r>
      <w:r w:rsidR="006E4194">
        <w:rPr>
          <w:rFonts w:asciiTheme="minorHAnsi" w:eastAsiaTheme="minorEastAsia" w:hAnsiTheme="minorHAnsi" w:cstheme="minorHAnsi"/>
          <w:color w:val="000000" w:themeColor="text1"/>
          <w:kern w:val="24"/>
          <w:sz w:val="20"/>
          <w:szCs w:val="20"/>
        </w:rPr>
        <w:t xml:space="preserve">(ORP) </w:t>
      </w:r>
      <w:r w:rsidR="009F06C7">
        <w:rPr>
          <w:rFonts w:asciiTheme="minorHAnsi" w:eastAsiaTheme="minorEastAsia" w:hAnsiTheme="minorHAnsi" w:cstheme="minorHAnsi"/>
          <w:color w:val="000000" w:themeColor="text1"/>
          <w:kern w:val="24"/>
          <w:sz w:val="20"/>
          <w:szCs w:val="20"/>
        </w:rPr>
        <w:t xml:space="preserve">Leasing Program (“Leasing”) </w:t>
      </w:r>
      <w:r w:rsidR="006E26CF">
        <w:rPr>
          <w:rFonts w:asciiTheme="minorHAnsi" w:eastAsiaTheme="minorEastAsia" w:hAnsiTheme="minorHAnsi" w:cstheme="minorHAnsi"/>
          <w:color w:val="000000" w:themeColor="text1"/>
          <w:kern w:val="24"/>
          <w:sz w:val="20"/>
          <w:szCs w:val="20"/>
        </w:rPr>
        <w:t>r</w:t>
      </w:r>
      <w:r w:rsidR="009F06C7">
        <w:rPr>
          <w:rFonts w:asciiTheme="minorHAnsi" w:eastAsiaTheme="minorEastAsia" w:hAnsiTheme="minorHAnsi" w:cstheme="minorHAnsi"/>
          <w:color w:val="000000" w:themeColor="text1"/>
          <w:kern w:val="24"/>
          <w:sz w:val="20"/>
          <w:szCs w:val="20"/>
        </w:rPr>
        <w:t xml:space="preserve">esulting from </w:t>
      </w:r>
      <w:r w:rsidR="006E26CF">
        <w:rPr>
          <w:rFonts w:asciiTheme="minorHAnsi" w:eastAsiaTheme="minorEastAsia" w:hAnsiTheme="minorHAnsi" w:cstheme="minorHAnsi"/>
          <w:color w:val="000000" w:themeColor="text1"/>
          <w:kern w:val="24"/>
          <w:sz w:val="20"/>
          <w:szCs w:val="20"/>
        </w:rPr>
        <w:t>Sections 70</w:t>
      </w:r>
      <w:r w:rsidR="003B67E0">
        <w:rPr>
          <w:rFonts w:asciiTheme="minorHAnsi" w:eastAsiaTheme="minorEastAsia" w:hAnsiTheme="minorHAnsi" w:cstheme="minorHAnsi"/>
          <w:color w:val="000000" w:themeColor="text1"/>
          <w:kern w:val="24"/>
          <w:sz w:val="20"/>
          <w:szCs w:val="20"/>
        </w:rPr>
        <w:t>3, 704 and 706</w:t>
      </w:r>
      <w:r w:rsidR="00B52F4F">
        <w:rPr>
          <w:rFonts w:asciiTheme="minorHAnsi" w:eastAsiaTheme="minorEastAsia" w:hAnsiTheme="minorHAnsi" w:cstheme="minorHAnsi"/>
          <w:color w:val="000000" w:themeColor="text1"/>
          <w:kern w:val="24"/>
          <w:sz w:val="20"/>
          <w:szCs w:val="20"/>
        </w:rPr>
        <w:t>, as codified in 38 U.S.C. §</w:t>
      </w:r>
      <w:r w:rsidR="003B3969">
        <w:rPr>
          <w:rFonts w:asciiTheme="minorHAnsi" w:eastAsiaTheme="minorEastAsia" w:hAnsiTheme="minorHAnsi" w:cstheme="minorHAnsi"/>
          <w:color w:val="000000" w:themeColor="text1"/>
          <w:kern w:val="24"/>
          <w:sz w:val="20"/>
          <w:szCs w:val="20"/>
        </w:rPr>
        <w:t>§</w:t>
      </w:r>
      <w:r w:rsidR="00B52F4F">
        <w:rPr>
          <w:rFonts w:asciiTheme="minorHAnsi" w:eastAsiaTheme="minorEastAsia" w:hAnsiTheme="minorHAnsi" w:cstheme="minorHAnsi"/>
          <w:color w:val="000000" w:themeColor="text1"/>
          <w:kern w:val="24"/>
          <w:sz w:val="20"/>
          <w:szCs w:val="20"/>
        </w:rPr>
        <w:t xml:space="preserve"> 8103, 8104 and 8111B</w:t>
      </w:r>
      <w:r w:rsidR="003B67E0">
        <w:rPr>
          <w:rFonts w:asciiTheme="minorHAnsi" w:eastAsiaTheme="minorEastAsia" w:hAnsiTheme="minorHAnsi" w:cstheme="minorHAnsi"/>
          <w:color w:val="000000" w:themeColor="text1"/>
          <w:kern w:val="24"/>
          <w:sz w:val="20"/>
          <w:szCs w:val="20"/>
        </w:rPr>
        <w:t>.</w:t>
      </w:r>
    </w:p>
    <w:p w14:paraId="0A90A11E" w14:textId="77777777" w:rsidR="003B67E0" w:rsidRDefault="003B67E0" w:rsidP="00D04A8B">
      <w:pPr>
        <w:pStyle w:val="ListParagraph"/>
        <w:spacing w:before="100" w:beforeAutospacing="1" w:after="100" w:afterAutospacing="1"/>
        <w:ind w:left="0"/>
        <w:rPr>
          <w:rFonts w:asciiTheme="minorHAnsi" w:eastAsiaTheme="minorEastAsia" w:hAnsiTheme="minorHAnsi" w:cstheme="minorHAnsi"/>
          <w:color w:val="000000" w:themeColor="text1"/>
          <w:kern w:val="24"/>
          <w:sz w:val="20"/>
          <w:szCs w:val="20"/>
        </w:rPr>
      </w:pPr>
    </w:p>
    <w:p w14:paraId="6291DFE9" w14:textId="2C8441AA" w:rsidR="003B67E0" w:rsidRDefault="003B67E0" w:rsidP="00D04A8B">
      <w:pPr>
        <w:pStyle w:val="ListParagraph"/>
        <w:spacing w:before="100" w:beforeAutospacing="1" w:after="100" w:afterAutospacing="1"/>
        <w:ind w:left="0"/>
        <w:rPr>
          <w:rFonts w:asciiTheme="minorHAnsi" w:eastAsiaTheme="minorEastAsia" w:hAnsiTheme="minorHAnsi" w:cstheme="minorHAnsi"/>
          <w:color w:val="000000" w:themeColor="text1"/>
          <w:kern w:val="24"/>
          <w:sz w:val="20"/>
          <w:szCs w:val="20"/>
        </w:rPr>
      </w:pPr>
      <w:r>
        <w:rPr>
          <w:rFonts w:asciiTheme="minorHAnsi" w:eastAsiaTheme="minorEastAsia" w:hAnsiTheme="minorHAnsi" w:cstheme="minorHAnsi"/>
          <w:color w:val="000000" w:themeColor="text1"/>
          <w:kern w:val="24"/>
          <w:sz w:val="20"/>
          <w:szCs w:val="20"/>
        </w:rPr>
        <w:t xml:space="preserve">Sections 702 and 707 provide the authorization of and appropriation for, respectively, 31 Major and </w:t>
      </w:r>
      <w:r w:rsidR="00D212B2">
        <w:rPr>
          <w:rFonts w:asciiTheme="minorHAnsi" w:eastAsiaTheme="minorEastAsia" w:hAnsiTheme="minorHAnsi" w:cstheme="minorHAnsi"/>
          <w:color w:val="000000" w:themeColor="text1"/>
          <w:kern w:val="24"/>
          <w:sz w:val="20"/>
          <w:szCs w:val="20"/>
        </w:rPr>
        <w:t>Mid-Level</w:t>
      </w:r>
      <w:r w:rsidR="00DE05AB">
        <w:rPr>
          <w:rFonts w:asciiTheme="minorHAnsi" w:eastAsiaTheme="minorEastAsia" w:hAnsiTheme="minorHAnsi" w:cstheme="minorHAnsi"/>
          <w:color w:val="000000" w:themeColor="text1"/>
          <w:kern w:val="24"/>
          <w:sz w:val="20"/>
          <w:szCs w:val="20"/>
        </w:rPr>
        <w:t xml:space="preserve"> </w:t>
      </w:r>
      <w:r>
        <w:rPr>
          <w:rFonts w:asciiTheme="minorHAnsi" w:eastAsiaTheme="minorEastAsia" w:hAnsiTheme="minorHAnsi" w:cstheme="minorHAnsi"/>
          <w:color w:val="000000" w:themeColor="text1"/>
          <w:kern w:val="24"/>
          <w:sz w:val="20"/>
          <w:szCs w:val="20"/>
        </w:rPr>
        <w:t xml:space="preserve">leases. </w:t>
      </w:r>
      <w:r w:rsidR="00B52F4F">
        <w:rPr>
          <w:rFonts w:asciiTheme="minorHAnsi" w:eastAsiaTheme="minorEastAsia" w:hAnsiTheme="minorHAnsi" w:cstheme="minorHAnsi"/>
          <w:color w:val="000000" w:themeColor="text1"/>
          <w:kern w:val="24"/>
          <w:sz w:val="20"/>
          <w:szCs w:val="20"/>
        </w:rPr>
        <w:t xml:space="preserve">The entire list of leases and funding may be viewed in the respective sections of </w:t>
      </w:r>
      <w:hyperlink r:id="rId13" w:history="1">
        <w:r w:rsidR="0021303D">
          <w:rPr>
            <w:rStyle w:val="Hyperlink"/>
            <w:rFonts w:asciiTheme="minorHAnsi" w:eastAsiaTheme="minorEastAsia" w:hAnsi="Calibri" w:cstheme="minorBidi"/>
            <w:color w:val="4472C4" w:themeColor="accent1"/>
            <w:kern w:val="24"/>
            <w:sz w:val="20"/>
            <w:szCs w:val="20"/>
          </w:rPr>
          <w:t>P.L. 117-168</w:t>
        </w:r>
      </w:hyperlink>
      <w:r w:rsidR="00B52F4F">
        <w:rPr>
          <w:rStyle w:val="Hyperlink"/>
          <w:rFonts w:asciiTheme="minorHAnsi" w:eastAsiaTheme="minorEastAsia" w:hAnsi="Calibri" w:cstheme="minorBidi"/>
          <w:color w:val="4472C4" w:themeColor="accent1"/>
          <w:kern w:val="24"/>
          <w:sz w:val="20"/>
          <w:szCs w:val="20"/>
        </w:rPr>
        <w:t>.</w:t>
      </w:r>
      <w:r w:rsidR="00020C2B">
        <w:rPr>
          <w:rFonts w:asciiTheme="minorHAnsi" w:eastAsiaTheme="minorEastAsia" w:hAnsiTheme="minorHAnsi" w:cstheme="minorHAnsi"/>
          <w:color w:val="000000" w:themeColor="text1"/>
          <w:kern w:val="24"/>
          <w:sz w:val="20"/>
          <w:szCs w:val="20"/>
        </w:rPr>
        <w:t xml:space="preserve"> </w:t>
      </w:r>
      <w:r>
        <w:rPr>
          <w:rFonts w:asciiTheme="minorHAnsi" w:eastAsiaTheme="minorEastAsia" w:hAnsiTheme="minorHAnsi" w:cstheme="minorHAnsi"/>
          <w:color w:val="000000" w:themeColor="text1"/>
          <w:kern w:val="24"/>
          <w:sz w:val="20"/>
          <w:szCs w:val="20"/>
        </w:rPr>
        <w:t xml:space="preserve"> </w:t>
      </w:r>
    </w:p>
    <w:p w14:paraId="0A636A39" w14:textId="77777777" w:rsidR="003B67E0" w:rsidRDefault="003B67E0" w:rsidP="00D04A8B">
      <w:pPr>
        <w:pStyle w:val="ListParagraph"/>
        <w:spacing w:before="100" w:beforeAutospacing="1" w:after="100" w:afterAutospacing="1"/>
        <w:ind w:left="0"/>
        <w:rPr>
          <w:rFonts w:asciiTheme="minorHAnsi" w:eastAsiaTheme="minorEastAsia" w:hAnsiTheme="minorHAnsi" w:cstheme="minorHAnsi"/>
          <w:color w:val="000000" w:themeColor="text1"/>
          <w:kern w:val="24"/>
          <w:sz w:val="20"/>
          <w:szCs w:val="20"/>
        </w:rPr>
      </w:pPr>
    </w:p>
    <w:p w14:paraId="59E4FBC0" w14:textId="598960BB" w:rsidR="005B6C17" w:rsidRPr="00F92182" w:rsidRDefault="003B67E0" w:rsidP="00D04A8B">
      <w:pPr>
        <w:pStyle w:val="ListParagraph"/>
        <w:spacing w:before="100" w:beforeAutospacing="1" w:after="100" w:afterAutospacing="1"/>
        <w:ind w:left="0"/>
        <w:rPr>
          <w:rFonts w:asciiTheme="minorHAnsi" w:eastAsiaTheme="minorEastAsia" w:hAnsiTheme="minorHAnsi" w:cstheme="minorHAnsi"/>
          <w:color w:val="000000" w:themeColor="text1"/>
          <w:kern w:val="24"/>
          <w:sz w:val="20"/>
          <w:szCs w:val="20"/>
        </w:rPr>
      </w:pPr>
      <w:r>
        <w:rPr>
          <w:rFonts w:asciiTheme="minorHAnsi" w:eastAsiaTheme="minorEastAsia" w:hAnsiTheme="minorHAnsi" w:cstheme="minorHAnsi"/>
          <w:color w:val="000000" w:themeColor="text1"/>
          <w:kern w:val="24"/>
          <w:sz w:val="20"/>
          <w:szCs w:val="20"/>
        </w:rPr>
        <w:t xml:space="preserve">Section 705 is </w:t>
      </w:r>
      <w:r w:rsidR="006E26CF">
        <w:rPr>
          <w:rFonts w:asciiTheme="minorHAnsi" w:eastAsiaTheme="minorEastAsia" w:hAnsiTheme="minorHAnsi" w:cstheme="minorHAnsi"/>
          <w:color w:val="000000" w:themeColor="text1"/>
          <w:kern w:val="24"/>
          <w:sz w:val="20"/>
          <w:szCs w:val="20"/>
        </w:rPr>
        <w:t>EUL program specific</w:t>
      </w:r>
      <w:r>
        <w:rPr>
          <w:rFonts w:asciiTheme="minorHAnsi" w:eastAsiaTheme="minorEastAsia" w:hAnsiTheme="minorHAnsi" w:cstheme="minorHAnsi"/>
          <w:color w:val="000000" w:themeColor="text1"/>
          <w:kern w:val="24"/>
          <w:sz w:val="20"/>
          <w:szCs w:val="20"/>
        </w:rPr>
        <w:t xml:space="preserve">; inquiries </w:t>
      </w:r>
      <w:r w:rsidR="006E26CF">
        <w:rPr>
          <w:rFonts w:asciiTheme="minorHAnsi" w:eastAsiaTheme="minorEastAsia" w:hAnsiTheme="minorHAnsi" w:cstheme="minorHAnsi"/>
          <w:color w:val="000000" w:themeColor="text1"/>
          <w:kern w:val="24"/>
          <w:sz w:val="20"/>
          <w:szCs w:val="20"/>
        </w:rPr>
        <w:t xml:space="preserve">should be referred to </w:t>
      </w:r>
      <w:hyperlink r:id="rId14" w:history="1">
        <w:r w:rsidR="00040485" w:rsidRPr="00A307FA">
          <w:rPr>
            <w:rStyle w:val="Hyperlink"/>
            <w:rFonts w:asciiTheme="minorHAnsi" w:eastAsiaTheme="minorEastAsia" w:hAnsiTheme="minorHAnsi" w:cstheme="minorHAnsi"/>
            <w:kern w:val="24"/>
            <w:sz w:val="20"/>
            <w:szCs w:val="20"/>
          </w:rPr>
          <w:t>EUL.Team.Management@va.gov</w:t>
        </w:r>
      </w:hyperlink>
      <w:r w:rsidR="009F06C7">
        <w:rPr>
          <w:rFonts w:asciiTheme="minorHAnsi" w:eastAsiaTheme="minorEastAsia" w:hAnsiTheme="minorHAnsi" w:cstheme="minorHAnsi"/>
          <w:color w:val="000000" w:themeColor="text1"/>
          <w:kern w:val="24"/>
          <w:sz w:val="20"/>
          <w:szCs w:val="20"/>
        </w:rPr>
        <w:t>.</w:t>
      </w:r>
      <w:r w:rsidR="00040485">
        <w:rPr>
          <w:rFonts w:asciiTheme="minorHAnsi" w:eastAsiaTheme="minorEastAsia" w:hAnsiTheme="minorHAnsi" w:cstheme="minorHAnsi"/>
          <w:color w:val="000000" w:themeColor="text1"/>
          <w:kern w:val="24"/>
          <w:sz w:val="20"/>
          <w:szCs w:val="20"/>
        </w:rPr>
        <w:t xml:space="preserve"> </w:t>
      </w:r>
    </w:p>
    <w:p w14:paraId="2038B86B" w14:textId="7D3E8F9D" w:rsidR="007F66C3" w:rsidRDefault="007F66C3" w:rsidP="007F66C3">
      <w:pPr>
        <w:pStyle w:val="ListParagraph"/>
        <w:spacing w:before="100" w:beforeAutospacing="1" w:after="100" w:afterAutospacing="1" w:line="288" w:lineRule="auto"/>
        <w:ind w:left="0"/>
        <w:rPr>
          <w:rFonts w:asciiTheme="minorHAnsi" w:eastAsiaTheme="minorEastAsia" w:hAnsiTheme="minorHAnsi" w:cstheme="minorHAnsi"/>
          <w:color w:val="000000" w:themeColor="text1"/>
          <w:kern w:val="24"/>
          <w:sz w:val="22"/>
          <w:szCs w:val="22"/>
        </w:rPr>
      </w:pPr>
    </w:p>
    <w:p w14:paraId="3FB66F54" w14:textId="2BA6A455" w:rsidR="00FE20EE" w:rsidRPr="00F92182" w:rsidRDefault="00D2595C" w:rsidP="00FE20EE">
      <w:pPr>
        <w:pStyle w:val="ListParagraph"/>
        <w:shd w:val="clear" w:color="auto" w:fill="1F3864" w:themeFill="accent1" w:themeFillShade="80"/>
        <w:ind w:left="0"/>
        <w:contextualSpacing w:val="0"/>
        <w:rPr>
          <w:rFonts w:asciiTheme="minorHAnsi" w:eastAsiaTheme="minorEastAsia" w:hAnsiTheme="minorHAnsi" w:cstheme="minorHAnsi"/>
          <w:b/>
          <w:bCs/>
          <w:color w:val="FFFFFF" w:themeColor="background1"/>
          <w:kern w:val="24"/>
        </w:rPr>
      </w:pPr>
      <w:r>
        <w:rPr>
          <w:rFonts w:asciiTheme="minorHAnsi" w:eastAsiaTheme="minorEastAsia" w:hAnsiTheme="minorHAnsi" w:cstheme="minorHAnsi"/>
          <w:b/>
          <w:bCs/>
          <w:color w:val="FFFFFF" w:themeColor="background1"/>
          <w:kern w:val="24"/>
        </w:rPr>
        <w:t xml:space="preserve">38 U.S.C. § 8104. Congressional approval of certain medical facility acquisitions </w:t>
      </w:r>
    </w:p>
    <w:p w14:paraId="09EDA436" w14:textId="67375B93" w:rsidR="00F00905" w:rsidRPr="00956B91" w:rsidRDefault="002F7834" w:rsidP="00F00905">
      <w:pPr>
        <w:spacing w:after="0" w:line="240" w:lineRule="auto"/>
        <w:contextualSpacing/>
        <w:rPr>
          <w:rFonts w:eastAsiaTheme="minorEastAsia" w:cstheme="minorHAnsi"/>
          <w:b/>
          <w:bCs/>
          <w:color w:val="1F3864" w:themeColor="accent1" w:themeShade="80"/>
          <w:kern w:val="24"/>
          <w:u w:val="single"/>
        </w:rPr>
      </w:pPr>
      <w:r w:rsidRPr="00956B91">
        <w:rPr>
          <w:rFonts w:eastAsiaTheme="minorEastAsia" w:cstheme="minorHAnsi"/>
          <w:b/>
          <w:bCs/>
          <w:color w:val="1F3864" w:themeColor="accent1" w:themeShade="80"/>
          <w:kern w:val="24"/>
          <w:u w:val="single"/>
        </w:rPr>
        <w:t>Summary</w:t>
      </w:r>
      <w:r w:rsidR="0021303D" w:rsidRPr="00956B91">
        <w:rPr>
          <w:rFonts w:eastAsiaTheme="minorEastAsia" w:cstheme="minorHAnsi"/>
          <w:b/>
          <w:bCs/>
          <w:color w:val="1F3864" w:themeColor="accent1" w:themeShade="80"/>
          <w:kern w:val="24"/>
          <w:u w:val="single"/>
        </w:rPr>
        <w:t xml:space="preserve"> of 38 U.S.C. § 8104 amendments due to P.L. 117-168, Sec. 703</w:t>
      </w:r>
      <w:r w:rsidRPr="00956B91">
        <w:rPr>
          <w:rFonts w:eastAsiaTheme="minorEastAsia" w:cstheme="minorHAnsi"/>
          <w:b/>
          <w:bCs/>
          <w:color w:val="1F3864" w:themeColor="accent1" w:themeShade="80"/>
          <w:kern w:val="24"/>
          <w:u w:val="single"/>
        </w:rPr>
        <w:t xml:space="preserve">. Statutory sections included; access full text </w:t>
      </w:r>
      <w:hyperlink r:id="rId15" w:history="1">
        <w:r w:rsidRPr="00956B91">
          <w:rPr>
            <w:b/>
            <w:bCs/>
            <w:color w:val="0000FF"/>
            <w:u w:val="single"/>
          </w:rPr>
          <w:t>here</w:t>
        </w:r>
      </w:hyperlink>
      <w:r w:rsidRPr="00956B91">
        <w:rPr>
          <w:b/>
          <w:bCs/>
        </w:rPr>
        <w:t>.</w:t>
      </w:r>
    </w:p>
    <w:p w14:paraId="07F2BE23" w14:textId="68D7DD57" w:rsidR="00F92182" w:rsidRPr="00F92182" w:rsidRDefault="00F92182" w:rsidP="00F92182">
      <w:pPr>
        <w:pStyle w:val="ListParagraph"/>
        <w:numPr>
          <w:ilvl w:val="0"/>
          <w:numId w:val="7"/>
        </w:numPr>
        <w:ind w:left="360"/>
        <w:rPr>
          <w:rFonts w:asciiTheme="minorHAnsi" w:hAnsiTheme="minorHAnsi" w:cstheme="minorHAnsi"/>
          <w:sz w:val="20"/>
          <w:szCs w:val="20"/>
        </w:rPr>
      </w:pPr>
      <w:r w:rsidRPr="00F92182">
        <w:rPr>
          <w:rFonts w:asciiTheme="minorHAnsi" w:eastAsiaTheme="minorEastAsia" w:hAnsiTheme="minorHAnsi" w:cstheme="minorHAnsi"/>
          <w:color w:val="000000" w:themeColor="text1"/>
          <w:kern w:val="24"/>
          <w:sz w:val="20"/>
          <w:szCs w:val="20"/>
        </w:rPr>
        <w:t xml:space="preserve">Replaces Congressional authorization with </w:t>
      </w:r>
      <w:r w:rsidRPr="00F92182">
        <w:rPr>
          <w:rFonts w:asciiTheme="minorHAnsi" w:eastAsiaTheme="minorEastAsia" w:hAnsiTheme="minorHAnsi" w:cstheme="minorHAnsi"/>
          <w:b/>
          <w:bCs/>
          <w:color w:val="000000" w:themeColor="text1"/>
          <w:kern w:val="24"/>
          <w:sz w:val="20"/>
          <w:szCs w:val="20"/>
        </w:rPr>
        <w:t xml:space="preserve">Committee Resolutions for </w:t>
      </w:r>
      <w:r w:rsidR="00D212B2">
        <w:rPr>
          <w:rFonts w:asciiTheme="minorHAnsi" w:eastAsiaTheme="minorEastAsia" w:hAnsiTheme="minorHAnsi" w:cstheme="minorHAnsi"/>
          <w:b/>
          <w:bCs/>
          <w:color w:val="000000" w:themeColor="text1"/>
          <w:kern w:val="24"/>
          <w:sz w:val="20"/>
          <w:szCs w:val="20"/>
        </w:rPr>
        <w:t>Major</w:t>
      </w:r>
      <w:r w:rsidR="00D212B2" w:rsidRPr="00F92182">
        <w:rPr>
          <w:rFonts w:asciiTheme="minorHAnsi" w:eastAsiaTheme="minorEastAsia" w:hAnsiTheme="minorHAnsi" w:cstheme="minorHAnsi"/>
          <w:b/>
          <w:bCs/>
          <w:color w:val="000000" w:themeColor="text1"/>
          <w:kern w:val="24"/>
          <w:sz w:val="20"/>
          <w:szCs w:val="20"/>
        </w:rPr>
        <w:t xml:space="preserve"> </w:t>
      </w:r>
      <w:r w:rsidRPr="00F92182">
        <w:rPr>
          <w:rFonts w:asciiTheme="minorHAnsi" w:eastAsiaTheme="minorEastAsia" w:hAnsiTheme="minorHAnsi" w:cstheme="minorHAnsi"/>
          <w:b/>
          <w:bCs/>
          <w:color w:val="000000" w:themeColor="text1"/>
          <w:kern w:val="24"/>
          <w:sz w:val="20"/>
          <w:szCs w:val="20"/>
        </w:rPr>
        <w:t xml:space="preserve">Level Leases </w:t>
      </w:r>
      <w:r w:rsidRPr="00F92182">
        <w:rPr>
          <w:rFonts w:asciiTheme="minorHAnsi" w:eastAsiaTheme="minorEastAsia" w:hAnsiTheme="minorHAnsi" w:cstheme="minorHAnsi"/>
          <w:color w:val="000000" w:themeColor="text1"/>
          <w:kern w:val="24"/>
          <w:sz w:val="20"/>
          <w:szCs w:val="20"/>
        </w:rPr>
        <w:t>by VA’s Senate Veterans Affairs and House Veterans Affairs and GSA’s House Transportation &amp; Infrastructure and Senate Environment &amp; Public Works.</w:t>
      </w:r>
      <w:r w:rsidR="0021303D">
        <w:rPr>
          <w:rFonts w:asciiTheme="minorHAnsi" w:eastAsiaTheme="minorEastAsia" w:hAnsiTheme="minorHAnsi" w:cstheme="minorHAnsi"/>
          <w:color w:val="000000" w:themeColor="text1"/>
          <w:kern w:val="24"/>
          <w:sz w:val="20"/>
          <w:szCs w:val="20"/>
        </w:rPr>
        <w:t xml:space="preserve"> </w:t>
      </w:r>
      <w:r w:rsidR="0021303D" w:rsidRPr="00956B91">
        <w:rPr>
          <w:rFonts w:asciiTheme="minorHAnsi" w:eastAsiaTheme="minorEastAsia" w:hAnsiTheme="minorHAnsi" w:cstheme="minorHAnsi"/>
          <w:i/>
          <w:iCs/>
          <w:color w:val="000000" w:themeColor="text1"/>
          <w:kern w:val="24"/>
          <w:sz w:val="20"/>
          <w:szCs w:val="20"/>
        </w:rPr>
        <w:t>(a)(2)(B)</w:t>
      </w:r>
    </w:p>
    <w:p w14:paraId="06750C5A" w14:textId="1588DA69" w:rsidR="00F92182" w:rsidRPr="00F92182" w:rsidRDefault="00F92182" w:rsidP="00F92182">
      <w:pPr>
        <w:pStyle w:val="ListParagraph"/>
        <w:numPr>
          <w:ilvl w:val="0"/>
          <w:numId w:val="7"/>
        </w:numPr>
        <w:ind w:left="360"/>
        <w:rPr>
          <w:rFonts w:asciiTheme="minorHAnsi" w:hAnsiTheme="minorHAnsi" w:cstheme="minorHAnsi"/>
          <w:sz w:val="20"/>
          <w:szCs w:val="20"/>
        </w:rPr>
      </w:pPr>
      <w:r w:rsidRPr="00F92182">
        <w:rPr>
          <w:rFonts w:asciiTheme="minorHAnsi" w:eastAsiaTheme="minorEastAsia" w:hAnsiTheme="minorHAnsi" w:cstheme="minorHAnsi"/>
          <w:b/>
          <w:bCs/>
          <w:color w:val="000000" w:themeColor="text1"/>
          <w:kern w:val="24"/>
          <w:sz w:val="20"/>
          <w:szCs w:val="20"/>
        </w:rPr>
        <w:t xml:space="preserve">Increases VA’s lease prospectus threshold </w:t>
      </w:r>
      <w:r w:rsidRPr="00F92182">
        <w:rPr>
          <w:rFonts w:asciiTheme="minorHAnsi" w:eastAsiaTheme="minorEastAsia" w:hAnsiTheme="minorHAnsi" w:cstheme="minorHAnsi"/>
          <w:color w:val="000000" w:themeColor="text1"/>
          <w:kern w:val="24"/>
          <w:sz w:val="20"/>
          <w:szCs w:val="20"/>
        </w:rPr>
        <w:t xml:space="preserve">to align with GSA’s lease prospectus threshold, which is </w:t>
      </w:r>
      <w:r w:rsidR="00040485">
        <w:rPr>
          <w:rFonts w:asciiTheme="minorHAnsi" w:eastAsiaTheme="minorEastAsia" w:hAnsiTheme="minorHAnsi" w:cstheme="minorHAnsi"/>
          <w:color w:val="000000" w:themeColor="text1"/>
          <w:kern w:val="24"/>
          <w:sz w:val="20"/>
          <w:szCs w:val="20"/>
        </w:rPr>
        <w:t xml:space="preserve">currently </w:t>
      </w:r>
      <w:r w:rsidRPr="00F92182">
        <w:rPr>
          <w:rFonts w:asciiTheme="minorHAnsi" w:eastAsiaTheme="minorEastAsia" w:hAnsiTheme="minorHAnsi" w:cstheme="minorHAnsi"/>
          <w:b/>
          <w:bCs/>
          <w:color w:val="000000" w:themeColor="text1"/>
          <w:kern w:val="24"/>
          <w:sz w:val="20"/>
          <w:szCs w:val="20"/>
        </w:rPr>
        <w:t>$3.613M</w:t>
      </w:r>
      <w:r w:rsidRPr="00F92182">
        <w:rPr>
          <w:rFonts w:asciiTheme="minorHAnsi" w:eastAsiaTheme="minorEastAsia" w:hAnsiTheme="minorHAnsi" w:cstheme="minorHAnsi"/>
          <w:color w:val="000000" w:themeColor="text1"/>
          <w:kern w:val="24"/>
          <w:sz w:val="20"/>
          <w:szCs w:val="20"/>
        </w:rPr>
        <w:t>.</w:t>
      </w:r>
      <w:r w:rsidR="0021303D">
        <w:rPr>
          <w:rFonts w:asciiTheme="minorHAnsi" w:eastAsiaTheme="minorEastAsia" w:hAnsiTheme="minorHAnsi" w:cstheme="minorHAnsi"/>
          <w:color w:val="000000" w:themeColor="text1"/>
          <w:kern w:val="24"/>
          <w:sz w:val="20"/>
          <w:szCs w:val="20"/>
        </w:rPr>
        <w:t xml:space="preserve"> </w:t>
      </w:r>
      <w:r w:rsidR="0021303D" w:rsidRPr="00956B91">
        <w:rPr>
          <w:rFonts w:asciiTheme="minorHAnsi" w:eastAsiaTheme="minorEastAsia" w:hAnsiTheme="minorHAnsi" w:cstheme="minorHAnsi"/>
          <w:i/>
          <w:iCs/>
          <w:color w:val="000000" w:themeColor="text1"/>
          <w:kern w:val="24"/>
          <w:sz w:val="20"/>
          <w:szCs w:val="20"/>
        </w:rPr>
        <w:t>(a)(3)(B)(i)</w:t>
      </w:r>
    </w:p>
    <w:p w14:paraId="53677EAF" w14:textId="3C53307E" w:rsidR="00F92182" w:rsidRPr="00F92182" w:rsidRDefault="00F92182" w:rsidP="00F92182">
      <w:pPr>
        <w:pStyle w:val="ListParagraph"/>
        <w:numPr>
          <w:ilvl w:val="0"/>
          <w:numId w:val="7"/>
        </w:numPr>
        <w:ind w:left="360"/>
        <w:rPr>
          <w:rFonts w:asciiTheme="minorHAnsi" w:hAnsiTheme="minorHAnsi" w:cstheme="minorHAnsi"/>
          <w:sz w:val="20"/>
          <w:szCs w:val="20"/>
        </w:rPr>
      </w:pPr>
      <w:r w:rsidRPr="00F92182">
        <w:rPr>
          <w:rFonts w:asciiTheme="minorHAnsi" w:eastAsiaTheme="minorEastAsia" w:hAnsiTheme="minorHAnsi" w:cstheme="minorHAnsi"/>
          <w:b/>
          <w:bCs/>
          <w:color w:val="000000" w:themeColor="text1"/>
          <w:kern w:val="24"/>
          <w:sz w:val="20"/>
          <w:szCs w:val="20"/>
        </w:rPr>
        <w:t xml:space="preserve">Allows interim leasing actions for </w:t>
      </w:r>
      <w:r w:rsidR="00D212B2">
        <w:rPr>
          <w:rFonts w:asciiTheme="minorHAnsi" w:eastAsiaTheme="minorEastAsia" w:hAnsiTheme="minorHAnsi" w:cstheme="minorHAnsi"/>
          <w:b/>
          <w:bCs/>
          <w:color w:val="000000" w:themeColor="text1"/>
          <w:kern w:val="24"/>
          <w:sz w:val="20"/>
          <w:szCs w:val="20"/>
        </w:rPr>
        <w:t>Major</w:t>
      </w:r>
      <w:r w:rsidR="00D212B2" w:rsidRPr="00F92182">
        <w:rPr>
          <w:rFonts w:asciiTheme="minorHAnsi" w:eastAsiaTheme="minorEastAsia" w:hAnsiTheme="minorHAnsi" w:cstheme="minorHAnsi"/>
          <w:b/>
          <w:bCs/>
          <w:color w:val="000000" w:themeColor="text1"/>
          <w:kern w:val="24"/>
          <w:sz w:val="20"/>
          <w:szCs w:val="20"/>
        </w:rPr>
        <w:t xml:space="preserve"> </w:t>
      </w:r>
      <w:r w:rsidRPr="00F92182">
        <w:rPr>
          <w:rFonts w:asciiTheme="minorHAnsi" w:eastAsiaTheme="minorEastAsia" w:hAnsiTheme="minorHAnsi" w:cstheme="minorHAnsi"/>
          <w:b/>
          <w:bCs/>
          <w:color w:val="000000" w:themeColor="text1"/>
          <w:kern w:val="24"/>
          <w:sz w:val="20"/>
          <w:szCs w:val="20"/>
        </w:rPr>
        <w:t xml:space="preserve">Level Leases </w:t>
      </w:r>
      <w:r w:rsidRPr="00F92182">
        <w:rPr>
          <w:rFonts w:asciiTheme="minorHAnsi" w:eastAsiaTheme="minorEastAsia" w:hAnsiTheme="minorHAnsi" w:cstheme="minorHAnsi"/>
          <w:color w:val="000000" w:themeColor="text1"/>
          <w:kern w:val="24"/>
          <w:sz w:val="20"/>
          <w:szCs w:val="20"/>
        </w:rPr>
        <w:t xml:space="preserve">when deemed necessary </w:t>
      </w:r>
      <w:r w:rsidR="0021303D" w:rsidRPr="00956B91">
        <w:rPr>
          <w:rFonts w:asciiTheme="minorHAnsi" w:eastAsiaTheme="minorEastAsia" w:hAnsiTheme="minorHAnsi" w:cstheme="minorHAnsi"/>
          <w:i/>
          <w:iCs/>
          <w:color w:val="000000" w:themeColor="text1"/>
          <w:kern w:val="24"/>
          <w:sz w:val="20"/>
          <w:szCs w:val="20"/>
        </w:rPr>
        <w:t>(i)(1)</w:t>
      </w:r>
    </w:p>
    <w:p w14:paraId="4473DCEF" w14:textId="5E781C1A" w:rsidR="00F92182" w:rsidRPr="00956B91" w:rsidRDefault="00F92182" w:rsidP="00F92182">
      <w:pPr>
        <w:pStyle w:val="ListParagraph"/>
        <w:numPr>
          <w:ilvl w:val="0"/>
          <w:numId w:val="7"/>
        </w:numPr>
        <w:ind w:left="360"/>
        <w:rPr>
          <w:rFonts w:asciiTheme="minorHAnsi" w:hAnsiTheme="minorHAnsi" w:cstheme="minorHAnsi"/>
          <w:sz w:val="20"/>
          <w:szCs w:val="20"/>
        </w:rPr>
      </w:pPr>
      <w:r w:rsidRPr="00F92182">
        <w:rPr>
          <w:rFonts w:asciiTheme="minorHAnsi" w:eastAsiaTheme="minorEastAsia" w:hAnsiTheme="minorHAnsi" w:cstheme="minorHAnsi"/>
          <w:color w:val="000000" w:themeColor="text1"/>
          <w:kern w:val="24"/>
          <w:sz w:val="20"/>
          <w:szCs w:val="20"/>
        </w:rPr>
        <w:t xml:space="preserve">Authorizes the inclusion of a </w:t>
      </w:r>
      <w:r w:rsidRPr="00F92182">
        <w:rPr>
          <w:rFonts w:asciiTheme="minorHAnsi" w:eastAsiaTheme="minorEastAsia" w:hAnsiTheme="minorHAnsi" w:cstheme="minorHAnsi"/>
          <w:b/>
          <w:bCs/>
          <w:color w:val="000000" w:themeColor="text1"/>
          <w:kern w:val="24"/>
          <w:sz w:val="20"/>
          <w:szCs w:val="20"/>
        </w:rPr>
        <w:t xml:space="preserve">purchase option </w:t>
      </w:r>
      <w:r w:rsidRPr="00F92182">
        <w:rPr>
          <w:rFonts w:asciiTheme="minorHAnsi" w:eastAsiaTheme="minorEastAsia" w:hAnsiTheme="minorHAnsi" w:cstheme="minorHAnsi"/>
          <w:color w:val="000000" w:themeColor="text1"/>
          <w:kern w:val="24"/>
          <w:sz w:val="20"/>
          <w:szCs w:val="20"/>
        </w:rPr>
        <w:t xml:space="preserve">for a </w:t>
      </w:r>
      <w:r w:rsidR="00D212B2">
        <w:rPr>
          <w:rFonts w:asciiTheme="minorHAnsi" w:eastAsiaTheme="minorEastAsia" w:hAnsiTheme="minorHAnsi" w:cstheme="minorHAnsi"/>
          <w:color w:val="000000" w:themeColor="text1"/>
          <w:kern w:val="24"/>
          <w:sz w:val="20"/>
          <w:szCs w:val="20"/>
        </w:rPr>
        <w:t>Major</w:t>
      </w:r>
      <w:r w:rsidR="00D212B2" w:rsidRPr="00F92182">
        <w:rPr>
          <w:rFonts w:asciiTheme="minorHAnsi" w:eastAsiaTheme="minorEastAsia" w:hAnsiTheme="minorHAnsi" w:cstheme="minorHAnsi"/>
          <w:color w:val="000000" w:themeColor="text1"/>
          <w:kern w:val="24"/>
          <w:sz w:val="20"/>
          <w:szCs w:val="20"/>
        </w:rPr>
        <w:t xml:space="preserve"> </w:t>
      </w:r>
      <w:r w:rsidRPr="00F92182">
        <w:rPr>
          <w:rFonts w:asciiTheme="minorHAnsi" w:eastAsiaTheme="minorEastAsia" w:hAnsiTheme="minorHAnsi" w:cstheme="minorHAnsi"/>
          <w:color w:val="000000" w:themeColor="text1"/>
          <w:kern w:val="24"/>
          <w:sz w:val="20"/>
          <w:szCs w:val="20"/>
        </w:rPr>
        <w:t>Level Lease.</w:t>
      </w:r>
      <w:r w:rsidR="0021303D">
        <w:rPr>
          <w:rFonts w:asciiTheme="minorHAnsi" w:eastAsiaTheme="minorEastAsia" w:hAnsiTheme="minorHAnsi" w:cstheme="minorHAnsi"/>
          <w:color w:val="000000" w:themeColor="text1"/>
          <w:kern w:val="24"/>
          <w:sz w:val="20"/>
          <w:szCs w:val="20"/>
        </w:rPr>
        <w:t xml:space="preserve"> </w:t>
      </w:r>
      <w:r w:rsidR="0021303D" w:rsidRPr="00956B91">
        <w:rPr>
          <w:rFonts w:asciiTheme="minorHAnsi" w:eastAsiaTheme="minorEastAsia" w:hAnsiTheme="minorHAnsi" w:cstheme="minorHAnsi"/>
          <w:i/>
          <w:iCs/>
          <w:color w:val="000000" w:themeColor="text1"/>
          <w:kern w:val="24"/>
          <w:sz w:val="20"/>
          <w:szCs w:val="20"/>
        </w:rPr>
        <w:t>(j)</w:t>
      </w:r>
    </w:p>
    <w:p w14:paraId="66F1A656" w14:textId="2E96CE0E" w:rsidR="0021303D" w:rsidRPr="00F92182" w:rsidRDefault="0021303D" w:rsidP="00956B91">
      <w:pPr>
        <w:pStyle w:val="ListParagraph"/>
        <w:ind w:left="360"/>
        <w:rPr>
          <w:rFonts w:asciiTheme="minorHAnsi" w:hAnsiTheme="minorHAnsi" w:cstheme="minorHAnsi"/>
          <w:sz w:val="20"/>
          <w:szCs w:val="20"/>
        </w:rPr>
      </w:pPr>
    </w:p>
    <w:p w14:paraId="5C5758C2" w14:textId="77777777" w:rsidR="00040485" w:rsidRDefault="00040485" w:rsidP="00731E01">
      <w:pPr>
        <w:spacing w:after="0" w:line="240" w:lineRule="auto"/>
        <w:contextualSpacing/>
        <w:rPr>
          <w:rFonts w:eastAsiaTheme="minorEastAsia" w:cstheme="minorHAnsi"/>
          <w:b/>
          <w:bCs/>
          <w:color w:val="1F3864" w:themeColor="accent1" w:themeShade="80"/>
          <w:kern w:val="24"/>
          <w:sz w:val="20"/>
          <w:szCs w:val="20"/>
          <w:u w:val="single"/>
        </w:rPr>
      </w:pPr>
    </w:p>
    <w:p w14:paraId="3B17B3AC" w14:textId="77777777" w:rsidR="00644AC5" w:rsidRDefault="00644AC5" w:rsidP="00731E01">
      <w:pPr>
        <w:spacing w:after="0" w:line="240" w:lineRule="auto"/>
        <w:contextualSpacing/>
        <w:rPr>
          <w:rFonts w:eastAsiaTheme="minorEastAsia" w:cstheme="minorHAnsi"/>
          <w:b/>
          <w:bCs/>
          <w:color w:val="1F3864" w:themeColor="accent1" w:themeShade="80"/>
          <w:kern w:val="24"/>
          <w:sz w:val="20"/>
          <w:szCs w:val="20"/>
          <w:u w:val="single"/>
        </w:rPr>
      </w:pPr>
    </w:p>
    <w:p w14:paraId="5B1B0D7B" w14:textId="683457C3" w:rsidR="00731E01" w:rsidRDefault="00731E01" w:rsidP="00731E01">
      <w:pPr>
        <w:spacing w:after="0" w:line="240" w:lineRule="auto"/>
        <w:contextualSpacing/>
        <w:rPr>
          <w:rFonts w:eastAsiaTheme="minorEastAsia" w:cstheme="minorHAnsi"/>
          <w:b/>
          <w:bCs/>
          <w:color w:val="1F3864" w:themeColor="accent1" w:themeShade="80"/>
          <w:kern w:val="24"/>
          <w:sz w:val="20"/>
          <w:szCs w:val="20"/>
          <w:u w:val="single"/>
        </w:rPr>
      </w:pPr>
      <w:r>
        <w:rPr>
          <w:rFonts w:eastAsiaTheme="minorEastAsia" w:cstheme="minorHAnsi"/>
          <w:b/>
          <w:bCs/>
          <w:color w:val="1F3864" w:themeColor="accent1" w:themeShade="80"/>
          <w:kern w:val="24"/>
          <w:sz w:val="20"/>
          <w:szCs w:val="20"/>
          <w:u w:val="single"/>
        </w:rPr>
        <w:t>VA Policy and Process Changes</w:t>
      </w:r>
    </w:p>
    <w:p w14:paraId="14C0E17C" w14:textId="2A9514C7" w:rsidR="006E4194" w:rsidRPr="00956B91" w:rsidRDefault="00D212B2" w:rsidP="00731E01">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t>Major</w:t>
      </w:r>
      <w:r w:rsidRPr="00956B91">
        <w:rPr>
          <w:rFonts w:eastAsiaTheme="minorEastAsia" w:cstheme="minorHAnsi"/>
          <w:kern w:val="24"/>
          <w:sz w:val="20"/>
          <w:szCs w:val="20"/>
        </w:rPr>
        <w:t xml:space="preserve"> </w:t>
      </w:r>
      <w:r w:rsidR="006E4194" w:rsidRPr="00956B91">
        <w:rPr>
          <w:rFonts w:eastAsiaTheme="minorEastAsia" w:cstheme="minorHAnsi"/>
          <w:kern w:val="24"/>
          <w:sz w:val="20"/>
          <w:szCs w:val="20"/>
        </w:rPr>
        <w:t xml:space="preserve">and </w:t>
      </w:r>
      <w:r>
        <w:rPr>
          <w:rFonts w:eastAsiaTheme="minorEastAsia" w:cstheme="minorHAnsi"/>
          <w:kern w:val="24"/>
          <w:sz w:val="20"/>
          <w:szCs w:val="20"/>
        </w:rPr>
        <w:t>Mid-</w:t>
      </w:r>
      <w:r w:rsidR="006E4194" w:rsidRPr="00956B91">
        <w:rPr>
          <w:rFonts w:eastAsiaTheme="minorEastAsia" w:cstheme="minorHAnsi"/>
          <w:kern w:val="24"/>
          <w:sz w:val="20"/>
          <w:szCs w:val="20"/>
        </w:rPr>
        <w:t xml:space="preserve">Level Lease definitions were updated to differentiate between the new prospectus threshold and </w:t>
      </w:r>
      <w:r w:rsidR="0049330C">
        <w:rPr>
          <w:rFonts w:eastAsiaTheme="minorEastAsia" w:cstheme="minorHAnsi"/>
          <w:kern w:val="24"/>
          <w:sz w:val="20"/>
          <w:szCs w:val="20"/>
        </w:rPr>
        <w:t xml:space="preserve">non-prospectus </w:t>
      </w:r>
      <w:r w:rsidR="006E4194" w:rsidRPr="00956B91">
        <w:rPr>
          <w:rFonts w:eastAsiaTheme="minorEastAsia" w:cstheme="minorHAnsi"/>
          <w:kern w:val="24"/>
          <w:sz w:val="20"/>
          <w:szCs w:val="20"/>
        </w:rPr>
        <w:t xml:space="preserve">leases greater than $1M </w:t>
      </w:r>
      <w:r w:rsidR="001B36B6">
        <w:rPr>
          <w:rFonts w:eastAsiaTheme="minorEastAsia" w:cstheme="minorHAnsi"/>
          <w:kern w:val="24"/>
          <w:sz w:val="20"/>
          <w:szCs w:val="20"/>
        </w:rPr>
        <w:t>(Refer to page 3)</w:t>
      </w:r>
    </w:p>
    <w:p w14:paraId="4C0A1049" w14:textId="380DEF7E" w:rsidR="006E4194" w:rsidRPr="00956B91" w:rsidRDefault="006E4194" w:rsidP="00731E01">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t>Major</w:t>
      </w:r>
      <w:r w:rsidR="00D212B2">
        <w:rPr>
          <w:rFonts w:eastAsiaTheme="minorEastAsia" w:cstheme="minorHAnsi"/>
          <w:kern w:val="24"/>
          <w:sz w:val="20"/>
          <w:szCs w:val="20"/>
        </w:rPr>
        <w:t xml:space="preserve"> and Mid-</w:t>
      </w:r>
      <w:r>
        <w:rPr>
          <w:rFonts w:eastAsiaTheme="minorEastAsia" w:cstheme="minorHAnsi"/>
          <w:kern w:val="24"/>
          <w:sz w:val="20"/>
          <w:szCs w:val="20"/>
        </w:rPr>
        <w:t>Level Lease packages should be sent to ORP for execution</w:t>
      </w:r>
    </w:p>
    <w:p w14:paraId="26F68FF5" w14:textId="09A987B9" w:rsidR="006E4194" w:rsidRPr="00956B91" w:rsidRDefault="006E4194" w:rsidP="00731E01">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t xml:space="preserve">Only SCIP approved </w:t>
      </w:r>
      <w:r w:rsidR="00D212B2">
        <w:rPr>
          <w:rFonts w:eastAsiaTheme="minorEastAsia" w:cstheme="minorHAnsi"/>
          <w:kern w:val="24"/>
          <w:sz w:val="20"/>
          <w:szCs w:val="20"/>
        </w:rPr>
        <w:t xml:space="preserve">Major </w:t>
      </w:r>
      <w:r>
        <w:rPr>
          <w:rFonts w:eastAsiaTheme="minorEastAsia" w:cstheme="minorHAnsi"/>
          <w:kern w:val="24"/>
          <w:sz w:val="20"/>
          <w:szCs w:val="20"/>
        </w:rPr>
        <w:t>Level Leases will be included in VA’s annual Budget Request for VA and GSA Committees to provide Resolutions</w:t>
      </w:r>
    </w:p>
    <w:p w14:paraId="6EE3960E" w14:textId="71146133" w:rsidR="006E4194" w:rsidRPr="00956B91" w:rsidRDefault="006E4194" w:rsidP="00731E01">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t>Expansions to Major</w:t>
      </w:r>
      <w:r w:rsidR="00D212B2">
        <w:rPr>
          <w:rFonts w:eastAsiaTheme="minorEastAsia" w:cstheme="minorHAnsi"/>
          <w:kern w:val="24"/>
          <w:sz w:val="20"/>
          <w:szCs w:val="20"/>
        </w:rPr>
        <w:t xml:space="preserve"> or Mid-</w:t>
      </w:r>
      <w:r>
        <w:rPr>
          <w:rFonts w:eastAsiaTheme="minorEastAsia" w:cstheme="minorHAnsi"/>
          <w:kern w:val="24"/>
          <w:sz w:val="20"/>
          <w:szCs w:val="20"/>
        </w:rPr>
        <w:t>Level Leases require consultation with ORP and OGC</w:t>
      </w:r>
    </w:p>
    <w:p w14:paraId="75B49FAA" w14:textId="5F4320AB" w:rsidR="00CB2684" w:rsidRPr="00956B91" w:rsidRDefault="006E4194" w:rsidP="00731E01">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t xml:space="preserve">Interim Leasing Actions </w:t>
      </w:r>
      <w:r w:rsidR="00CB2684">
        <w:rPr>
          <w:rFonts w:eastAsiaTheme="minorEastAsia" w:cstheme="minorHAnsi"/>
          <w:kern w:val="24"/>
          <w:sz w:val="20"/>
          <w:szCs w:val="20"/>
        </w:rPr>
        <w:t>may be executed if a prospectus has been submitted to Congress</w:t>
      </w:r>
    </w:p>
    <w:p w14:paraId="64D910F6" w14:textId="35E1DA03" w:rsidR="00A001FE" w:rsidRPr="00956B91" w:rsidRDefault="00CB2684" w:rsidP="00A001FE">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t xml:space="preserve">Purchase options may be included in </w:t>
      </w:r>
      <w:r w:rsidR="00D212B2">
        <w:rPr>
          <w:rFonts w:eastAsiaTheme="minorEastAsia" w:cstheme="minorHAnsi"/>
          <w:kern w:val="24"/>
          <w:sz w:val="20"/>
          <w:szCs w:val="20"/>
        </w:rPr>
        <w:t xml:space="preserve">Major </w:t>
      </w:r>
      <w:r>
        <w:rPr>
          <w:rFonts w:eastAsiaTheme="minorEastAsia" w:cstheme="minorHAnsi"/>
          <w:kern w:val="24"/>
          <w:sz w:val="20"/>
          <w:szCs w:val="20"/>
        </w:rPr>
        <w:t>Level Leases if included in the approved SCIP business case, GSA delegation and the lease scores as an operating lease</w:t>
      </w:r>
    </w:p>
    <w:p w14:paraId="2AC5ECFB" w14:textId="4B46124C" w:rsidR="00B67FB8" w:rsidRPr="00956B91" w:rsidRDefault="00B67FB8" w:rsidP="00A001FE">
      <w:pPr>
        <w:numPr>
          <w:ilvl w:val="0"/>
          <w:numId w:val="21"/>
        </w:numPr>
        <w:spacing w:after="0" w:line="240" w:lineRule="auto"/>
        <w:contextualSpacing/>
        <w:rPr>
          <w:rFonts w:eastAsiaTheme="minorEastAsia" w:cstheme="minorHAnsi"/>
          <w:b/>
          <w:bCs/>
          <w:kern w:val="24"/>
          <w:sz w:val="24"/>
          <w:szCs w:val="24"/>
          <w:u w:val="single"/>
        </w:rPr>
      </w:pPr>
      <w:bookmarkStart w:id="0" w:name="_Hlk116655044"/>
      <w:r>
        <w:rPr>
          <w:rFonts w:eastAsiaTheme="minorEastAsia" w:cstheme="minorHAnsi"/>
          <w:kern w:val="24"/>
          <w:sz w:val="20"/>
          <w:szCs w:val="20"/>
        </w:rPr>
        <w:t>SCIP, GSA Delegation and compliance with VA’s Rule of Two remain unchanged</w:t>
      </w:r>
    </w:p>
    <w:p w14:paraId="1EC0285E" w14:textId="77777777" w:rsidR="00D2595C" w:rsidRPr="00956B91" w:rsidRDefault="00D2595C" w:rsidP="00956B91">
      <w:pPr>
        <w:spacing w:after="0" w:line="240" w:lineRule="auto"/>
        <w:ind w:left="360"/>
        <w:contextualSpacing/>
        <w:rPr>
          <w:rFonts w:eastAsiaTheme="minorEastAsia" w:cstheme="minorHAnsi"/>
          <w:b/>
          <w:bCs/>
          <w:kern w:val="24"/>
          <w:sz w:val="24"/>
          <w:szCs w:val="24"/>
          <w:u w:val="single"/>
        </w:rPr>
      </w:pPr>
    </w:p>
    <w:bookmarkEnd w:id="0"/>
    <w:p w14:paraId="710F05A3" w14:textId="770DB87B" w:rsidR="00D2595C" w:rsidRPr="00956B91" w:rsidRDefault="00D2595C" w:rsidP="00956B91">
      <w:pPr>
        <w:shd w:val="clear" w:color="auto" w:fill="1F3864" w:themeFill="accent1" w:themeFillShade="80"/>
        <w:spacing w:after="0"/>
        <w:rPr>
          <w:rFonts w:eastAsiaTheme="minorEastAsia" w:cstheme="minorHAnsi"/>
          <w:b/>
          <w:bCs/>
          <w:color w:val="FFFFFF" w:themeColor="background1"/>
          <w:kern w:val="24"/>
        </w:rPr>
      </w:pPr>
      <w:r w:rsidRPr="00956B91">
        <w:rPr>
          <w:rFonts w:eastAsiaTheme="minorEastAsia" w:cstheme="minorHAnsi"/>
          <w:b/>
          <w:bCs/>
          <w:color w:val="FFFFFF" w:themeColor="background1"/>
          <w:kern w:val="24"/>
          <w:sz w:val="24"/>
          <w:szCs w:val="24"/>
        </w:rPr>
        <w:t>38 U.S.C. § 8103. Authority to construct and alter, and to acquire sites for, medical facilities</w:t>
      </w:r>
    </w:p>
    <w:p w14:paraId="79099219" w14:textId="748F1223" w:rsidR="00F00905" w:rsidRPr="00956B91" w:rsidRDefault="002F7834" w:rsidP="00741FF1">
      <w:pPr>
        <w:spacing w:after="0" w:line="240" w:lineRule="auto"/>
        <w:contextualSpacing/>
        <w:rPr>
          <w:rFonts w:eastAsiaTheme="minorEastAsia" w:cstheme="minorHAnsi"/>
          <w:b/>
          <w:bCs/>
          <w:color w:val="1F3864" w:themeColor="accent1" w:themeShade="80"/>
          <w:kern w:val="24"/>
          <w:u w:val="single"/>
        </w:rPr>
      </w:pPr>
      <w:r w:rsidRPr="00956B91">
        <w:rPr>
          <w:rFonts w:eastAsiaTheme="minorEastAsia" w:cstheme="minorHAnsi"/>
          <w:b/>
          <w:bCs/>
          <w:color w:val="1F3864" w:themeColor="accent1" w:themeShade="80"/>
          <w:kern w:val="24"/>
          <w:u w:val="single"/>
        </w:rPr>
        <w:t xml:space="preserve">Summary of 38 U.S.C. § 8103 amendments due to P.L. 117-168, Sec. 704. Statutory section included; access full text </w:t>
      </w:r>
      <w:hyperlink r:id="rId16" w:history="1">
        <w:r w:rsidRPr="00956B91">
          <w:rPr>
            <w:rStyle w:val="Hyperlink"/>
          </w:rPr>
          <w:t>here</w:t>
        </w:r>
      </w:hyperlink>
      <w:r w:rsidRPr="00956B91">
        <w:rPr>
          <w:rFonts w:eastAsiaTheme="minorEastAsia" w:cstheme="minorHAnsi"/>
          <w:b/>
          <w:bCs/>
          <w:color w:val="1F3864" w:themeColor="accent1" w:themeShade="80"/>
          <w:kern w:val="24"/>
          <w:u w:val="single"/>
        </w:rPr>
        <w:t>.</w:t>
      </w:r>
    </w:p>
    <w:p w14:paraId="15B6B777" w14:textId="50730C33" w:rsidR="00EA0B24" w:rsidRPr="00EA0B24" w:rsidRDefault="00EA0B24" w:rsidP="00EA0B24">
      <w:pPr>
        <w:numPr>
          <w:ilvl w:val="0"/>
          <w:numId w:val="21"/>
        </w:numPr>
        <w:spacing w:after="0" w:line="240" w:lineRule="auto"/>
        <w:contextualSpacing/>
        <w:rPr>
          <w:rFonts w:ascii="Calibri" w:eastAsia="Times New Roman" w:hAnsi="Calibri" w:cs="Calibri"/>
          <w:sz w:val="20"/>
          <w:szCs w:val="20"/>
        </w:rPr>
      </w:pPr>
      <w:r w:rsidRPr="00EA0B24">
        <w:rPr>
          <w:rFonts w:ascii="Calibri" w:eastAsiaTheme="minorEastAsia" w:hAnsi="Calibri" w:cs="Calibri"/>
          <w:color w:val="000000" w:themeColor="text1"/>
          <w:kern w:val="24"/>
          <w:sz w:val="20"/>
          <w:szCs w:val="20"/>
        </w:rPr>
        <w:t>Expands 38 U</w:t>
      </w:r>
      <w:r w:rsidR="00694979">
        <w:rPr>
          <w:rFonts w:ascii="Calibri" w:eastAsiaTheme="minorEastAsia" w:hAnsi="Calibri" w:cs="Calibri"/>
          <w:color w:val="000000" w:themeColor="text1"/>
          <w:kern w:val="24"/>
          <w:sz w:val="20"/>
          <w:szCs w:val="20"/>
        </w:rPr>
        <w:t>.</w:t>
      </w:r>
      <w:r w:rsidRPr="00EA0B24">
        <w:rPr>
          <w:rFonts w:ascii="Calibri" w:eastAsiaTheme="minorEastAsia" w:hAnsi="Calibri" w:cs="Calibri"/>
          <w:color w:val="000000" w:themeColor="text1"/>
          <w:kern w:val="24"/>
          <w:sz w:val="20"/>
          <w:szCs w:val="20"/>
        </w:rPr>
        <w:t>S</w:t>
      </w:r>
      <w:r w:rsidR="00694979">
        <w:rPr>
          <w:rFonts w:ascii="Calibri" w:eastAsiaTheme="minorEastAsia" w:hAnsi="Calibri" w:cs="Calibri"/>
          <w:color w:val="000000" w:themeColor="text1"/>
          <w:kern w:val="24"/>
          <w:sz w:val="20"/>
          <w:szCs w:val="20"/>
        </w:rPr>
        <w:t>.</w:t>
      </w:r>
      <w:r w:rsidRPr="00EA0B24">
        <w:rPr>
          <w:rFonts w:ascii="Calibri" w:eastAsiaTheme="minorEastAsia" w:hAnsi="Calibri" w:cs="Calibri"/>
          <w:color w:val="000000" w:themeColor="text1"/>
          <w:kern w:val="24"/>
          <w:sz w:val="20"/>
          <w:szCs w:val="20"/>
        </w:rPr>
        <w:t>C</w:t>
      </w:r>
      <w:r w:rsidR="00694979">
        <w:rPr>
          <w:rFonts w:ascii="Calibri" w:eastAsiaTheme="minorEastAsia" w:hAnsi="Calibri" w:cs="Calibri"/>
          <w:color w:val="000000" w:themeColor="text1"/>
          <w:kern w:val="24"/>
          <w:sz w:val="20"/>
          <w:szCs w:val="20"/>
        </w:rPr>
        <w:t>. §</w:t>
      </w:r>
      <w:r w:rsidRPr="00EA0B24">
        <w:rPr>
          <w:rFonts w:ascii="Calibri" w:eastAsiaTheme="minorEastAsia" w:hAnsi="Calibri" w:cs="Calibri"/>
          <w:color w:val="000000" w:themeColor="text1"/>
          <w:kern w:val="24"/>
          <w:sz w:val="20"/>
          <w:szCs w:val="20"/>
        </w:rPr>
        <w:t xml:space="preserve"> 8103 to </w:t>
      </w:r>
      <w:r w:rsidR="00694979">
        <w:rPr>
          <w:rFonts w:ascii="Calibri" w:eastAsiaTheme="minorEastAsia" w:hAnsi="Calibri" w:cs="Calibri"/>
          <w:color w:val="000000" w:themeColor="text1"/>
          <w:kern w:val="24"/>
          <w:sz w:val="20"/>
          <w:szCs w:val="20"/>
        </w:rPr>
        <w:t>provide</w:t>
      </w:r>
      <w:r w:rsidR="00694979" w:rsidRPr="00EA0B24">
        <w:rPr>
          <w:rFonts w:ascii="Calibri" w:eastAsiaTheme="minorEastAsia" w:hAnsi="Calibri" w:cs="Calibri"/>
          <w:color w:val="000000" w:themeColor="text1"/>
          <w:kern w:val="24"/>
          <w:sz w:val="20"/>
          <w:szCs w:val="20"/>
        </w:rPr>
        <w:t xml:space="preserve"> </w:t>
      </w:r>
      <w:r w:rsidRPr="00EA0B24">
        <w:rPr>
          <w:rFonts w:ascii="Calibri" w:eastAsiaTheme="minorEastAsia" w:hAnsi="Calibri" w:cs="Calibri"/>
          <w:color w:val="000000" w:themeColor="text1"/>
          <w:kern w:val="24"/>
          <w:sz w:val="20"/>
          <w:szCs w:val="20"/>
        </w:rPr>
        <w:t>explicit authority to lease from academic affiliates or covered entities.</w:t>
      </w:r>
      <w:r w:rsidR="00F02C22">
        <w:rPr>
          <w:rFonts w:ascii="Calibri" w:eastAsiaTheme="minorEastAsia" w:hAnsi="Calibri" w:cs="Calibri"/>
          <w:color w:val="000000" w:themeColor="text1"/>
          <w:kern w:val="24"/>
          <w:sz w:val="20"/>
          <w:szCs w:val="20"/>
        </w:rPr>
        <w:t xml:space="preserve"> </w:t>
      </w:r>
      <w:r w:rsidR="00F02C22" w:rsidRPr="00956B91">
        <w:rPr>
          <w:rFonts w:ascii="Calibri" w:eastAsiaTheme="minorEastAsia" w:hAnsi="Calibri" w:cs="Calibri"/>
          <w:i/>
          <w:iCs/>
          <w:color w:val="000000" w:themeColor="text1"/>
          <w:kern w:val="24"/>
          <w:sz w:val="20"/>
          <w:szCs w:val="20"/>
        </w:rPr>
        <w:t>(h)</w:t>
      </w:r>
    </w:p>
    <w:p w14:paraId="5A44686B" w14:textId="5955CAF3" w:rsidR="00D04A8B" w:rsidRPr="00F92182" w:rsidRDefault="00F92182" w:rsidP="00F92182">
      <w:pPr>
        <w:pStyle w:val="ListParagraph"/>
        <w:numPr>
          <w:ilvl w:val="0"/>
          <w:numId w:val="18"/>
        </w:numPr>
        <w:ind w:left="360"/>
        <w:rPr>
          <w:rFonts w:asciiTheme="minorHAnsi" w:hAnsiTheme="minorHAnsi" w:cstheme="minorHAnsi"/>
          <w:sz w:val="20"/>
          <w:szCs w:val="20"/>
        </w:rPr>
      </w:pPr>
      <w:r w:rsidRPr="00F92182">
        <w:rPr>
          <w:rFonts w:asciiTheme="minorHAnsi" w:eastAsiaTheme="minorEastAsia" w:hAnsiTheme="minorHAnsi" w:cstheme="minorHAnsi"/>
          <w:kern w:val="24"/>
          <w:sz w:val="20"/>
          <w:szCs w:val="20"/>
        </w:rPr>
        <w:t>A</w:t>
      </w:r>
      <w:r w:rsidR="00D04A8B" w:rsidRPr="00F92182">
        <w:rPr>
          <w:rFonts w:asciiTheme="minorHAnsi" w:eastAsiaTheme="minorEastAsia" w:hAnsiTheme="minorHAnsi" w:cstheme="minorHAnsi"/>
          <w:kern w:val="24"/>
          <w:sz w:val="20"/>
          <w:szCs w:val="20"/>
        </w:rPr>
        <w:t>uthorizes the Secretary to enter into leases with academic affiliates to acquire space for the purpose of providing health-care resources to Veterans notwithstanding competitive procedures (i.e., sole source)</w:t>
      </w:r>
    </w:p>
    <w:p w14:paraId="0D66A698" w14:textId="35930223" w:rsidR="00D04A8B" w:rsidRPr="00D04A8B" w:rsidRDefault="00D04A8B" w:rsidP="00F92182">
      <w:pPr>
        <w:numPr>
          <w:ilvl w:val="1"/>
          <w:numId w:val="19"/>
        </w:numPr>
        <w:tabs>
          <w:tab w:val="clear" w:pos="1440"/>
        </w:tabs>
        <w:spacing w:after="0" w:line="240" w:lineRule="auto"/>
        <w:ind w:left="720"/>
        <w:contextualSpacing/>
        <w:rPr>
          <w:rFonts w:eastAsia="Times New Roman" w:cstheme="minorHAnsi"/>
          <w:sz w:val="20"/>
          <w:szCs w:val="20"/>
        </w:rPr>
      </w:pPr>
      <w:r w:rsidRPr="00D04A8B">
        <w:rPr>
          <w:rFonts w:eastAsiaTheme="minorEastAsia" w:cstheme="minorHAnsi"/>
          <w:kern w:val="24"/>
          <w:sz w:val="20"/>
          <w:szCs w:val="20"/>
        </w:rPr>
        <w:t>Includes “space” (room, unit, floor, wing, building, parking facility) owned</w:t>
      </w:r>
      <w:r w:rsidR="00F02C22">
        <w:rPr>
          <w:rFonts w:eastAsiaTheme="minorEastAsia" w:cstheme="minorHAnsi"/>
          <w:kern w:val="24"/>
          <w:sz w:val="20"/>
          <w:szCs w:val="20"/>
        </w:rPr>
        <w:t>/</w:t>
      </w:r>
      <w:r w:rsidRPr="00D04A8B">
        <w:rPr>
          <w:rFonts w:eastAsiaTheme="minorEastAsia" w:cstheme="minorHAnsi"/>
          <w:kern w:val="24"/>
          <w:sz w:val="20"/>
          <w:szCs w:val="20"/>
        </w:rPr>
        <w:t>controlled by academic affiliate</w:t>
      </w:r>
    </w:p>
    <w:p w14:paraId="3611C0E7" w14:textId="77777777" w:rsidR="00D04A8B" w:rsidRPr="00D04A8B" w:rsidRDefault="00D04A8B" w:rsidP="00F92182">
      <w:pPr>
        <w:numPr>
          <w:ilvl w:val="1"/>
          <w:numId w:val="19"/>
        </w:numPr>
        <w:tabs>
          <w:tab w:val="clear" w:pos="1440"/>
        </w:tabs>
        <w:spacing w:after="0" w:line="240" w:lineRule="auto"/>
        <w:ind w:left="720"/>
        <w:contextualSpacing/>
        <w:rPr>
          <w:rFonts w:eastAsia="Times New Roman" w:cstheme="minorHAnsi"/>
          <w:sz w:val="20"/>
          <w:szCs w:val="20"/>
        </w:rPr>
      </w:pPr>
      <w:r w:rsidRPr="00D04A8B">
        <w:rPr>
          <w:rFonts w:eastAsiaTheme="minorEastAsia" w:cstheme="minorHAnsi"/>
          <w:kern w:val="24"/>
          <w:sz w:val="20"/>
          <w:szCs w:val="20"/>
        </w:rPr>
        <w:t>Space controlled by affiliate may include space owned by a State, local, municipal government, public or nonprofit agency, or other institution the Secretary considers appropriate</w:t>
      </w:r>
    </w:p>
    <w:p w14:paraId="7C82746A" w14:textId="77777777" w:rsidR="00F02C22" w:rsidRDefault="00F02C22" w:rsidP="00F02C22">
      <w:pPr>
        <w:spacing w:after="0" w:line="240" w:lineRule="auto"/>
        <w:contextualSpacing/>
        <w:rPr>
          <w:rFonts w:eastAsiaTheme="minorEastAsia" w:cstheme="minorHAnsi"/>
          <w:b/>
          <w:bCs/>
          <w:color w:val="1F3864" w:themeColor="accent1" w:themeShade="80"/>
          <w:kern w:val="24"/>
          <w:sz w:val="20"/>
          <w:szCs w:val="20"/>
          <w:u w:val="single"/>
        </w:rPr>
      </w:pPr>
    </w:p>
    <w:p w14:paraId="62913DF1" w14:textId="446F4A4E" w:rsidR="00F02C22" w:rsidRDefault="00F02C22" w:rsidP="00F02C22">
      <w:pPr>
        <w:spacing w:after="0" w:line="240" w:lineRule="auto"/>
        <w:contextualSpacing/>
        <w:rPr>
          <w:rFonts w:eastAsiaTheme="minorEastAsia" w:cstheme="minorHAnsi"/>
          <w:b/>
          <w:bCs/>
          <w:color w:val="1F3864" w:themeColor="accent1" w:themeShade="80"/>
          <w:kern w:val="24"/>
          <w:sz w:val="20"/>
          <w:szCs w:val="20"/>
          <w:u w:val="single"/>
        </w:rPr>
      </w:pPr>
      <w:r>
        <w:rPr>
          <w:rFonts w:eastAsiaTheme="minorEastAsia" w:cstheme="minorHAnsi"/>
          <w:b/>
          <w:bCs/>
          <w:color w:val="1F3864" w:themeColor="accent1" w:themeShade="80"/>
          <w:kern w:val="24"/>
          <w:sz w:val="20"/>
          <w:szCs w:val="20"/>
          <w:u w:val="single"/>
        </w:rPr>
        <w:t>VA Policy and Process Changes</w:t>
      </w:r>
    </w:p>
    <w:p w14:paraId="79022A5A" w14:textId="437671F4" w:rsidR="00F02C22" w:rsidRPr="00A6142E" w:rsidRDefault="00F02C22" w:rsidP="00F02C22">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t>Provides VA statutory authority to lease space with approved academic affiliates without full and open competition</w:t>
      </w:r>
    </w:p>
    <w:p w14:paraId="76D351A9" w14:textId="77777777" w:rsidR="00A001FE" w:rsidRPr="00A6142E" w:rsidRDefault="00A001FE" w:rsidP="00A001FE">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t xml:space="preserve">Space must meet minimum lease technical requirements </w:t>
      </w:r>
    </w:p>
    <w:p w14:paraId="631FBCCC" w14:textId="2954F4A2" w:rsidR="00F02C22" w:rsidRPr="00956B91" w:rsidRDefault="00F02C22">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t>Justification for Other than Full and Open Competition</w:t>
      </w:r>
      <w:r w:rsidR="00A001FE">
        <w:rPr>
          <w:rFonts w:eastAsiaTheme="minorEastAsia" w:cstheme="minorHAnsi"/>
          <w:kern w:val="24"/>
          <w:sz w:val="20"/>
          <w:szCs w:val="20"/>
        </w:rPr>
        <w:t xml:space="preserve"> (JOTFOC)</w:t>
      </w:r>
      <w:r>
        <w:rPr>
          <w:rFonts w:eastAsiaTheme="minorEastAsia" w:cstheme="minorHAnsi"/>
          <w:kern w:val="24"/>
          <w:sz w:val="20"/>
          <w:szCs w:val="20"/>
        </w:rPr>
        <w:t xml:space="preserve"> is required for leases above the Simplified Lease Acquisition Threshold (SLAT)</w:t>
      </w:r>
    </w:p>
    <w:p w14:paraId="29D71B7B" w14:textId="4DD4D3FD" w:rsidR="00A001FE" w:rsidRPr="00956B91" w:rsidRDefault="009C5E61" w:rsidP="00F02C22">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t>Lack of Competition – Memo to File i</w:t>
      </w:r>
      <w:r w:rsidR="00A001FE">
        <w:rPr>
          <w:rFonts w:eastAsiaTheme="minorEastAsia" w:cstheme="minorHAnsi"/>
          <w:kern w:val="24"/>
          <w:sz w:val="20"/>
          <w:szCs w:val="20"/>
        </w:rPr>
        <w:t>s required for</w:t>
      </w:r>
      <w:r>
        <w:rPr>
          <w:rFonts w:eastAsiaTheme="minorEastAsia" w:cstheme="minorHAnsi"/>
          <w:kern w:val="24"/>
          <w:sz w:val="20"/>
          <w:szCs w:val="20"/>
        </w:rPr>
        <w:t xml:space="preserve"> leases at or below</w:t>
      </w:r>
      <w:r w:rsidR="00A001FE">
        <w:rPr>
          <w:rFonts w:eastAsiaTheme="minorEastAsia" w:cstheme="minorHAnsi"/>
          <w:kern w:val="24"/>
          <w:sz w:val="20"/>
          <w:szCs w:val="20"/>
        </w:rPr>
        <w:t xml:space="preserve"> SLAT </w:t>
      </w:r>
    </w:p>
    <w:p w14:paraId="759A8864" w14:textId="7A59A8C3" w:rsidR="00F02C22" w:rsidRPr="00956B91" w:rsidRDefault="00A001FE" w:rsidP="00F02C22">
      <w:pPr>
        <w:numPr>
          <w:ilvl w:val="0"/>
          <w:numId w:val="21"/>
        </w:numPr>
        <w:spacing w:after="0" w:line="240" w:lineRule="auto"/>
        <w:contextualSpacing/>
        <w:rPr>
          <w:rFonts w:eastAsiaTheme="minorEastAsia" w:cstheme="minorHAnsi"/>
          <w:b/>
          <w:bCs/>
          <w:kern w:val="24"/>
          <w:sz w:val="24"/>
          <w:szCs w:val="24"/>
          <w:u w:val="single"/>
        </w:rPr>
      </w:pPr>
      <w:r>
        <w:rPr>
          <w:rFonts w:eastAsiaTheme="minorEastAsia" w:cstheme="minorHAnsi"/>
          <w:kern w:val="24"/>
          <w:sz w:val="20"/>
          <w:szCs w:val="20"/>
        </w:rPr>
        <w:lastRenderedPageBreak/>
        <w:t>If affiliate space does not meet VA space or technical requirements, competition must be sought, including compliance with VA’s Rule of Two</w:t>
      </w:r>
    </w:p>
    <w:p w14:paraId="5CAC2B29" w14:textId="121634E2" w:rsidR="00B67FB8" w:rsidRPr="00B67FB8" w:rsidRDefault="00B67FB8">
      <w:pPr>
        <w:numPr>
          <w:ilvl w:val="0"/>
          <w:numId w:val="21"/>
        </w:numPr>
        <w:spacing w:after="0" w:line="240" w:lineRule="auto"/>
        <w:contextualSpacing/>
        <w:rPr>
          <w:rFonts w:eastAsiaTheme="minorEastAsia" w:cstheme="minorHAnsi"/>
          <w:b/>
          <w:bCs/>
          <w:kern w:val="24"/>
          <w:sz w:val="24"/>
          <w:szCs w:val="24"/>
          <w:u w:val="single"/>
        </w:rPr>
      </w:pPr>
      <w:r w:rsidRPr="00B67FB8">
        <w:rPr>
          <w:rFonts w:eastAsiaTheme="minorEastAsia" w:cstheme="minorHAnsi"/>
          <w:kern w:val="24"/>
          <w:sz w:val="20"/>
          <w:szCs w:val="20"/>
        </w:rPr>
        <w:t>SCIP</w:t>
      </w:r>
      <w:r>
        <w:rPr>
          <w:rFonts w:eastAsiaTheme="minorEastAsia" w:cstheme="minorHAnsi"/>
          <w:kern w:val="24"/>
          <w:sz w:val="20"/>
          <w:szCs w:val="20"/>
        </w:rPr>
        <w:t xml:space="preserve"> and GSA Delegation requirements remain unchanged</w:t>
      </w:r>
    </w:p>
    <w:p w14:paraId="4824A17F" w14:textId="77777777" w:rsidR="00D2595C" w:rsidRPr="00F92182" w:rsidRDefault="00D2595C" w:rsidP="00741FF1">
      <w:pPr>
        <w:spacing w:after="0" w:line="240" w:lineRule="auto"/>
        <w:contextualSpacing/>
        <w:rPr>
          <w:rFonts w:eastAsiaTheme="minorEastAsia" w:cstheme="minorHAnsi"/>
          <w:b/>
          <w:bCs/>
          <w:color w:val="1F3864" w:themeColor="accent1" w:themeShade="80"/>
          <w:kern w:val="24"/>
          <w:sz w:val="24"/>
          <w:szCs w:val="24"/>
        </w:rPr>
      </w:pPr>
    </w:p>
    <w:p w14:paraId="40546ABD" w14:textId="69600F1A" w:rsidR="00D2595C" w:rsidRPr="00F92182" w:rsidRDefault="00D2595C" w:rsidP="00D2595C">
      <w:pPr>
        <w:pStyle w:val="ListParagraph"/>
        <w:shd w:val="clear" w:color="auto" w:fill="1F3864" w:themeFill="accent1" w:themeFillShade="80"/>
        <w:ind w:left="0"/>
        <w:contextualSpacing w:val="0"/>
        <w:rPr>
          <w:rFonts w:asciiTheme="minorHAnsi" w:eastAsiaTheme="minorEastAsia" w:hAnsiTheme="minorHAnsi" w:cstheme="minorHAnsi"/>
          <w:b/>
          <w:bCs/>
          <w:color w:val="FFFFFF" w:themeColor="background1"/>
          <w:kern w:val="24"/>
        </w:rPr>
      </w:pPr>
      <w:r>
        <w:rPr>
          <w:rFonts w:asciiTheme="minorHAnsi" w:eastAsiaTheme="minorEastAsia" w:hAnsiTheme="minorHAnsi" w:cstheme="minorHAnsi"/>
          <w:b/>
          <w:bCs/>
          <w:color w:val="FFFFFF" w:themeColor="background1"/>
          <w:kern w:val="24"/>
        </w:rPr>
        <w:t>38 U.S.C. § 8111B. Shared medical facilities with Department of Defense</w:t>
      </w:r>
    </w:p>
    <w:p w14:paraId="492EA3BD" w14:textId="3F1841B8" w:rsidR="00A001FE" w:rsidRPr="00956B91" w:rsidRDefault="00D2595C" w:rsidP="00956B91">
      <w:pPr>
        <w:rPr>
          <w:rFonts w:eastAsiaTheme="minorEastAsia" w:cstheme="minorHAnsi"/>
          <w:b/>
          <w:bCs/>
          <w:color w:val="1F3864" w:themeColor="accent1" w:themeShade="80"/>
          <w:kern w:val="24"/>
          <w:u w:val="single"/>
        </w:rPr>
      </w:pPr>
      <w:r w:rsidRPr="00956B91">
        <w:rPr>
          <w:rFonts w:eastAsiaTheme="minorEastAsia" w:cstheme="minorHAnsi"/>
          <w:b/>
          <w:bCs/>
          <w:color w:val="1F3864" w:themeColor="accent1" w:themeShade="80"/>
          <w:kern w:val="24"/>
          <w:u w:val="single"/>
        </w:rPr>
        <w:t>S</w:t>
      </w:r>
      <w:r w:rsidR="00A001FE" w:rsidRPr="00956B91">
        <w:rPr>
          <w:rFonts w:eastAsiaTheme="minorEastAsia" w:cstheme="minorHAnsi"/>
          <w:b/>
          <w:bCs/>
          <w:color w:val="1F3864" w:themeColor="accent1" w:themeShade="80"/>
          <w:kern w:val="24"/>
          <w:u w:val="single"/>
        </w:rPr>
        <w:t xml:space="preserve">ummary of 38 U.S.C. § 8111B due to P.L. 117-168, Sec. 706. Statutory section included; access full text </w:t>
      </w:r>
      <w:hyperlink r:id="rId17" w:history="1">
        <w:r w:rsidR="00A001FE" w:rsidRPr="00956B91">
          <w:rPr>
            <w:rStyle w:val="Hyperlink"/>
            <w:rFonts w:eastAsiaTheme="minorEastAsia" w:cstheme="minorHAnsi"/>
            <w:b/>
            <w:bCs/>
            <w:kern w:val="24"/>
          </w:rPr>
          <w:t>here</w:t>
        </w:r>
      </w:hyperlink>
      <w:r w:rsidR="00A001FE" w:rsidRPr="00956B91">
        <w:rPr>
          <w:rFonts w:eastAsiaTheme="minorEastAsia" w:cstheme="minorHAnsi"/>
          <w:b/>
          <w:bCs/>
          <w:color w:val="1F3864" w:themeColor="accent1" w:themeShade="80"/>
          <w:kern w:val="24"/>
          <w:u w:val="single"/>
        </w:rPr>
        <w:t>.</w:t>
      </w:r>
    </w:p>
    <w:p w14:paraId="6EDFEFCE" w14:textId="08DE89B8" w:rsidR="00B67FB8" w:rsidRPr="00956B91" w:rsidRDefault="00A001FE" w:rsidP="00EA0B24">
      <w:pPr>
        <w:pStyle w:val="ListParagraph"/>
        <w:numPr>
          <w:ilvl w:val="0"/>
          <w:numId w:val="14"/>
        </w:numPr>
        <w:tabs>
          <w:tab w:val="clear" w:pos="720"/>
        </w:tabs>
        <w:ind w:left="360"/>
        <w:rPr>
          <w:rFonts w:asciiTheme="minorHAnsi" w:hAnsiTheme="minorHAnsi" w:cstheme="minorHAnsi"/>
          <w:sz w:val="20"/>
          <w:szCs w:val="20"/>
        </w:rPr>
      </w:pPr>
      <w:r>
        <w:rPr>
          <w:rFonts w:asciiTheme="minorHAnsi" w:eastAsiaTheme="minorEastAsia" w:hAnsiTheme="minorHAnsi" w:cstheme="minorHAnsi"/>
          <w:color w:val="000000" w:themeColor="text1"/>
          <w:kern w:val="24"/>
          <w:sz w:val="20"/>
          <w:szCs w:val="20"/>
        </w:rPr>
        <w:t>Adds 38 U.S.C. § 8111B to e</w:t>
      </w:r>
      <w:r w:rsidR="00EA0B24" w:rsidRPr="00EA0B24">
        <w:rPr>
          <w:rFonts w:asciiTheme="minorHAnsi" w:eastAsiaTheme="minorEastAsia" w:hAnsiTheme="minorHAnsi" w:cstheme="minorHAnsi"/>
          <w:color w:val="000000" w:themeColor="text1"/>
          <w:kern w:val="24"/>
          <w:sz w:val="20"/>
          <w:szCs w:val="20"/>
        </w:rPr>
        <w:t xml:space="preserve">xpand </w:t>
      </w:r>
      <w:r w:rsidR="00B67FB8">
        <w:rPr>
          <w:rFonts w:asciiTheme="minorHAnsi" w:eastAsiaTheme="minorEastAsia" w:hAnsiTheme="minorHAnsi" w:cstheme="minorHAnsi"/>
          <w:color w:val="000000" w:themeColor="text1"/>
          <w:kern w:val="24"/>
          <w:sz w:val="20"/>
          <w:szCs w:val="20"/>
        </w:rPr>
        <w:t>VA</w:t>
      </w:r>
      <w:r w:rsidR="00B67FB8" w:rsidRPr="00EA0B24">
        <w:rPr>
          <w:rFonts w:asciiTheme="minorHAnsi" w:eastAsiaTheme="minorEastAsia" w:hAnsiTheme="minorHAnsi" w:cstheme="minorHAnsi"/>
          <w:color w:val="000000" w:themeColor="text1"/>
          <w:kern w:val="24"/>
          <w:sz w:val="20"/>
          <w:szCs w:val="20"/>
        </w:rPr>
        <w:t xml:space="preserve">’s </w:t>
      </w:r>
      <w:r w:rsidR="00EA0B24" w:rsidRPr="00EA0B24">
        <w:rPr>
          <w:rFonts w:asciiTheme="minorHAnsi" w:eastAsiaTheme="minorEastAsia" w:hAnsiTheme="minorHAnsi" w:cstheme="minorHAnsi"/>
          <w:color w:val="000000" w:themeColor="text1"/>
          <w:kern w:val="24"/>
          <w:sz w:val="20"/>
          <w:szCs w:val="20"/>
        </w:rPr>
        <w:t xml:space="preserve">authority to enter into agreements with </w:t>
      </w:r>
      <w:r w:rsidR="00B67FB8">
        <w:rPr>
          <w:rFonts w:asciiTheme="minorHAnsi" w:eastAsiaTheme="minorEastAsia" w:hAnsiTheme="minorHAnsi" w:cstheme="minorHAnsi"/>
          <w:color w:val="000000" w:themeColor="text1"/>
          <w:kern w:val="24"/>
          <w:sz w:val="20"/>
          <w:szCs w:val="20"/>
        </w:rPr>
        <w:t>DoD</w:t>
      </w:r>
      <w:r w:rsidR="00B67FB8" w:rsidRPr="00EA0B24">
        <w:rPr>
          <w:rFonts w:asciiTheme="minorHAnsi" w:eastAsiaTheme="minorEastAsia" w:hAnsiTheme="minorHAnsi" w:cstheme="minorHAnsi"/>
          <w:color w:val="000000" w:themeColor="text1"/>
          <w:kern w:val="24"/>
          <w:sz w:val="20"/>
          <w:szCs w:val="20"/>
        </w:rPr>
        <w:t xml:space="preserve"> </w:t>
      </w:r>
      <w:r w:rsidR="00EA0B24" w:rsidRPr="00EA0B24">
        <w:rPr>
          <w:rFonts w:asciiTheme="minorHAnsi" w:eastAsiaTheme="minorEastAsia" w:hAnsiTheme="minorHAnsi" w:cstheme="minorHAnsi"/>
          <w:color w:val="000000" w:themeColor="text1"/>
          <w:kern w:val="24"/>
          <w:sz w:val="20"/>
          <w:szCs w:val="20"/>
        </w:rPr>
        <w:t>for planning, design, and construction of shared medical facilities to include leasing of facilities</w:t>
      </w:r>
      <w:r w:rsidR="00B67FB8">
        <w:rPr>
          <w:rFonts w:asciiTheme="minorHAnsi" w:eastAsiaTheme="minorEastAsia" w:hAnsiTheme="minorHAnsi" w:cstheme="minorHAnsi"/>
          <w:color w:val="000000" w:themeColor="text1"/>
          <w:kern w:val="24"/>
          <w:sz w:val="20"/>
          <w:szCs w:val="20"/>
        </w:rPr>
        <w:t xml:space="preserve">. </w:t>
      </w:r>
      <w:r w:rsidR="00B67FB8" w:rsidRPr="00956B91">
        <w:rPr>
          <w:rFonts w:asciiTheme="minorHAnsi" w:eastAsiaTheme="minorEastAsia" w:hAnsiTheme="minorHAnsi" w:cstheme="minorHAnsi"/>
          <w:i/>
          <w:iCs/>
          <w:color w:val="000000" w:themeColor="text1"/>
          <w:kern w:val="24"/>
          <w:sz w:val="20"/>
          <w:szCs w:val="20"/>
        </w:rPr>
        <w:t>(a)</w:t>
      </w:r>
    </w:p>
    <w:p w14:paraId="360D5145" w14:textId="5C560E77" w:rsidR="00EA0B24" w:rsidRPr="00EA0B24" w:rsidRDefault="00B67FB8" w:rsidP="00EA0B24">
      <w:pPr>
        <w:pStyle w:val="ListParagraph"/>
        <w:numPr>
          <w:ilvl w:val="0"/>
          <w:numId w:val="14"/>
        </w:numPr>
        <w:tabs>
          <w:tab w:val="clear" w:pos="720"/>
        </w:tabs>
        <w:ind w:left="360"/>
        <w:rPr>
          <w:rFonts w:asciiTheme="minorHAnsi" w:hAnsiTheme="minorHAnsi" w:cstheme="minorHAnsi"/>
          <w:sz w:val="20"/>
          <w:szCs w:val="20"/>
        </w:rPr>
      </w:pPr>
      <w:r>
        <w:rPr>
          <w:rFonts w:asciiTheme="minorHAnsi" w:eastAsiaTheme="minorEastAsia" w:hAnsiTheme="minorHAnsi" w:cstheme="minorHAnsi"/>
          <w:color w:val="000000" w:themeColor="text1"/>
          <w:kern w:val="24"/>
          <w:sz w:val="20"/>
          <w:szCs w:val="20"/>
        </w:rPr>
        <w:t>Includes</w:t>
      </w:r>
      <w:r w:rsidR="00EA0B24" w:rsidRPr="00EA0B24">
        <w:rPr>
          <w:rFonts w:asciiTheme="minorHAnsi" w:eastAsiaTheme="minorEastAsia" w:hAnsiTheme="minorHAnsi" w:cstheme="minorHAnsi"/>
          <w:color w:val="000000" w:themeColor="text1"/>
          <w:kern w:val="24"/>
          <w:sz w:val="20"/>
          <w:szCs w:val="20"/>
        </w:rPr>
        <w:t xml:space="preserve"> transfer of funds for leasing, and to keep and </w:t>
      </w:r>
      <w:r w:rsidR="00EA0B24" w:rsidRPr="00EA0B24">
        <w:rPr>
          <w:rFonts w:asciiTheme="minorHAnsi" w:eastAsiaTheme="minorEastAsia" w:hAnsiTheme="minorHAnsi" w:cstheme="minorHAnsi"/>
          <w:b/>
          <w:bCs/>
          <w:color w:val="000000" w:themeColor="text1"/>
          <w:kern w:val="24"/>
          <w:sz w:val="20"/>
          <w:szCs w:val="20"/>
        </w:rPr>
        <w:t>use funds for shared medical facility leases.</w:t>
      </w:r>
      <w:r>
        <w:rPr>
          <w:rFonts w:asciiTheme="minorHAnsi" w:eastAsiaTheme="minorEastAsia" w:hAnsiTheme="minorHAnsi" w:cstheme="minorHAnsi"/>
          <w:b/>
          <w:bCs/>
          <w:color w:val="000000" w:themeColor="text1"/>
          <w:kern w:val="24"/>
          <w:sz w:val="20"/>
          <w:szCs w:val="20"/>
        </w:rPr>
        <w:t xml:space="preserve"> </w:t>
      </w:r>
      <w:r w:rsidRPr="00956B91">
        <w:rPr>
          <w:rFonts w:asciiTheme="minorHAnsi" w:eastAsiaTheme="minorEastAsia" w:hAnsiTheme="minorHAnsi" w:cstheme="minorHAnsi"/>
          <w:i/>
          <w:iCs/>
          <w:color w:val="000000" w:themeColor="text1"/>
          <w:kern w:val="24"/>
          <w:sz w:val="20"/>
          <w:szCs w:val="20"/>
        </w:rPr>
        <w:t>(b)</w:t>
      </w:r>
      <w:r>
        <w:rPr>
          <w:rFonts w:asciiTheme="minorHAnsi" w:eastAsiaTheme="minorEastAsia" w:hAnsiTheme="minorHAnsi" w:cstheme="minorHAnsi"/>
          <w:i/>
          <w:iCs/>
          <w:color w:val="000000" w:themeColor="text1"/>
          <w:kern w:val="24"/>
          <w:sz w:val="20"/>
          <w:szCs w:val="20"/>
        </w:rPr>
        <w:t>(3) and (c)(3)</w:t>
      </w:r>
    </w:p>
    <w:p w14:paraId="171D690B" w14:textId="25A83DCF" w:rsidR="00EA0B24" w:rsidRPr="00956B91" w:rsidRDefault="00EA0B24" w:rsidP="00EA0B24">
      <w:pPr>
        <w:numPr>
          <w:ilvl w:val="0"/>
          <w:numId w:val="22"/>
        </w:numPr>
        <w:tabs>
          <w:tab w:val="clear" w:pos="720"/>
        </w:tabs>
        <w:spacing w:after="0" w:line="240" w:lineRule="auto"/>
        <w:ind w:left="360"/>
        <w:contextualSpacing/>
        <w:rPr>
          <w:rFonts w:eastAsia="Times New Roman" w:cstheme="minorHAnsi"/>
          <w:sz w:val="20"/>
          <w:szCs w:val="20"/>
        </w:rPr>
      </w:pPr>
      <w:r w:rsidRPr="00EA0B24">
        <w:rPr>
          <w:rFonts w:eastAsiaTheme="minorEastAsia" w:cstheme="minorHAnsi"/>
          <w:color w:val="000000" w:themeColor="text1"/>
          <w:kern w:val="24"/>
          <w:sz w:val="20"/>
          <w:szCs w:val="20"/>
        </w:rPr>
        <w:t xml:space="preserve">VA’s portion of the estimated lease costs </w:t>
      </w:r>
      <w:r w:rsidRPr="00EA0B24">
        <w:rPr>
          <w:rFonts w:eastAsiaTheme="minorEastAsia" w:cstheme="minorHAnsi"/>
          <w:b/>
          <w:bCs/>
          <w:color w:val="000000" w:themeColor="text1"/>
          <w:kern w:val="24"/>
          <w:sz w:val="20"/>
          <w:szCs w:val="20"/>
        </w:rPr>
        <w:t>must be less than VA’s prospectus threshold</w:t>
      </w:r>
      <w:r w:rsidRPr="00EA0B24">
        <w:rPr>
          <w:rFonts w:eastAsiaTheme="minorEastAsia" w:cstheme="minorHAnsi"/>
          <w:color w:val="000000" w:themeColor="text1"/>
          <w:kern w:val="24"/>
          <w:sz w:val="20"/>
          <w:szCs w:val="20"/>
        </w:rPr>
        <w:t>.</w:t>
      </w:r>
      <w:r w:rsidR="00B67FB8">
        <w:rPr>
          <w:rFonts w:eastAsiaTheme="minorEastAsia" w:cstheme="minorHAnsi"/>
          <w:color w:val="000000" w:themeColor="text1"/>
          <w:kern w:val="24"/>
          <w:sz w:val="20"/>
          <w:szCs w:val="20"/>
        </w:rPr>
        <w:t xml:space="preserve"> </w:t>
      </w:r>
      <w:r w:rsidR="00B67FB8" w:rsidRPr="00956B91">
        <w:rPr>
          <w:rFonts w:eastAsiaTheme="minorEastAsia" w:cstheme="minorHAnsi"/>
          <w:i/>
          <w:iCs/>
          <w:color w:val="000000" w:themeColor="text1"/>
          <w:kern w:val="24"/>
          <w:sz w:val="20"/>
          <w:szCs w:val="20"/>
        </w:rPr>
        <w:t>(b)(3)</w:t>
      </w:r>
    </w:p>
    <w:p w14:paraId="4257FD79" w14:textId="2E58E38F" w:rsidR="00B67FB8" w:rsidRPr="00EA0B24" w:rsidRDefault="00B67FB8" w:rsidP="00EA0B24">
      <w:pPr>
        <w:numPr>
          <w:ilvl w:val="0"/>
          <w:numId w:val="22"/>
        </w:numPr>
        <w:tabs>
          <w:tab w:val="clear" w:pos="720"/>
        </w:tabs>
        <w:spacing w:after="0" w:line="240" w:lineRule="auto"/>
        <w:ind w:left="360"/>
        <w:contextualSpacing/>
        <w:rPr>
          <w:rFonts w:eastAsia="Times New Roman" w:cstheme="minorHAnsi"/>
          <w:sz w:val="20"/>
          <w:szCs w:val="20"/>
        </w:rPr>
      </w:pPr>
      <w:r>
        <w:rPr>
          <w:rFonts w:eastAsiaTheme="minorEastAsia" w:cstheme="minorHAnsi"/>
          <w:color w:val="000000" w:themeColor="text1"/>
          <w:kern w:val="24"/>
          <w:sz w:val="20"/>
          <w:szCs w:val="20"/>
        </w:rPr>
        <w:t>DoD’s statutory authority was updated similarly</w:t>
      </w:r>
    </w:p>
    <w:p w14:paraId="4812A724" w14:textId="569498ED" w:rsidR="00DB0147" w:rsidRDefault="00DB0147" w:rsidP="00741FF1">
      <w:pPr>
        <w:spacing w:after="0" w:line="240" w:lineRule="auto"/>
        <w:contextualSpacing/>
        <w:rPr>
          <w:rFonts w:eastAsiaTheme="minorEastAsia" w:cstheme="minorHAnsi"/>
          <w:b/>
          <w:bCs/>
          <w:color w:val="1F3864" w:themeColor="accent1" w:themeShade="80"/>
          <w:kern w:val="24"/>
          <w:sz w:val="24"/>
          <w:szCs w:val="24"/>
        </w:rPr>
      </w:pPr>
    </w:p>
    <w:p w14:paraId="43764733" w14:textId="77777777" w:rsidR="00B67FB8" w:rsidRDefault="00B67FB8" w:rsidP="00B67FB8">
      <w:pPr>
        <w:spacing w:after="0" w:line="240" w:lineRule="auto"/>
        <w:contextualSpacing/>
        <w:rPr>
          <w:rFonts w:eastAsiaTheme="minorEastAsia" w:cstheme="minorHAnsi"/>
          <w:b/>
          <w:bCs/>
          <w:color w:val="1F3864" w:themeColor="accent1" w:themeShade="80"/>
          <w:kern w:val="24"/>
          <w:sz w:val="20"/>
          <w:szCs w:val="20"/>
          <w:u w:val="single"/>
        </w:rPr>
      </w:pPr>
      <w:r>
        <w:rPr>
          <w:rFonts w:eastAsiaTheme="minorEastAsia" w:cstheme="minorHAnsi"/>
          <w:b/>
          <w:bCs/>
          <w:color w:val="1F3864" w:themeColor="accent1" w:themeShade="80"/>
          <w:kern w:val="24"/>
          <w:sz w:val="20"/>
          <w:szCs w:val="20"/>
          <w:u w:val="single"/>
        </w:rPr>
        <w:t>VA Policy and Process Changes</w:t>
      </w:r>
    </w:p>
    <w:p w14:paraId="3EC11BB4" w14:textId="525DC183" w:rsidR="00D2595C" w:rsidRPr="00956B91" w:rsidRDefault="00B67FB8" w:rsidP="00B67FB8">
      <w:pPr>
        <w:numPr>
          <w:ilvl w:val="0"/>
          <w:numId w:val="22"/>
        </w:numPr>
        <w:tabs>
          <w:tab w:val="clear" w:pos="720"/>
        </w:tabs>
        <w:spacing w:after="0" w:line="240" w:lineRule="auto"/>
        <w:ind w:left="360"/>
        <w:contextualSpacing/>
        <w:rPr>
          <w:rFonts w:eastAsiaTheme="minorEastAsia" w:cstheme="minorHAnsi"/>
          <w:b/>
          <w:bCs/>
          <w:color w:val="1F3864" w:themeColor="accent1" w:themeShade="80"/>
          <w:kern w:val="24"/>
          <w:sz w:val="24"/>
          <w:szCs w:val="24"/>
        </w:rPr>
      </w:pPr>
      <w:r>
        <w:rPr>
          <w:rFonts w:eastAsiaTheme="minorEastAsia" w:cstheme="minorHAnsi"/>
          <w:color w:val="000000" w:themeColor="text1"/>
          <w:kern w:val="24"/>
          <w:sz w:val="20"/>
          <w:szCs w:val="20"/>
        </w:rPr>
        <w:t>If VA is the lead agency for</w:t>
      </w:r>
      <w:r w:rsidR="00D2595C">
        <w:rPr>
          <w:rFonts w:eastAsiaTheme="minorEastAsia" w:cstheme="minorHAnsi"/>
          <w:color w:val="000000" w:themeColor="text1"/>
          <w:kern w:val="24"/>
          <w:sz w:val="20"/>
          <w:szCs w:val="20"/>
        </w:rPr>
        <w:t xml:space="preserve"> the</w:t>
      </w:r>
      <w:r>
        <w:rPr>
          <w:rFonts w:eastAsiaTheme="minorEastAsia" w:cstheme="minorHAnsi"/>
          <w:color w:val="000000" w:themeColor="text1"/>
          <w:kern w:val="24"/>
          <w:sz w:val="20"/>
          <w:szCs w:val="20"/>
        </w:rPr>
        <w:t xml:space="preserve"> lease procurement</w:t>
      </w:r>
      <w:r w:rsidR="00D2595C">
        <w:rPr>
          <w:rFonts w:eastAsiaTheme="minorEastAsia" w:cstheme="minorHAnsi"/>
          <w:color w:val="000000" w:themeColor="text1"/>
          <w:kern w:val="24"/>
          <w:sz w:val="20"/>
          <w:szCs w:val="20"/>
        </w:rPr>
        <w:t>:</w:t>
      </w:r>
    </w:p>
    <w:p w14:paraId="55B9143B" w14:textId="3E1EB738" w:rsidR="00D2595C" w:rsidRPr="00956B91" w:rsidRDefault="00B67FB8" w:rsidP="00956B91">
      <w:pPr>
        <w:numPr>
          <w:ilvl w:val="1"/>
          <w:numId w:val="19"/>
        </w:numPr>
        <w:tabs>
          <w:tab w:val="clear" w:pos="1440"/>
        </w:tabs>
        <w:spacing w:after="0" w:line="240" w:lineRule="auto"/>
        <w:ind w:left="720"/>
        <w:contextualSpacing/>
        <w:rPr>
          <w:rFonts w:eastAsiaTheme="minorEastAsia" w:cstheme="minorHAnsi"/>
          <w:b/>
          <w:bCs/>
          <w:color w:val="1F3864" w:themeColor="accent1" w:themeShade="80"/>
          <w:kern w:val="24"/>
          <w:sz w:val="24"/>
          <w:szCs w:val="24"/>
        </w:rPr>
      </w:pPr>
      <w:r>
        <w:rPr>
          <w:rFonts w:eastAsiaTheme="minorEastAsia" w:cstheme="minorHAnsi"/>
          <w:color w:val="000000" w:themeColor="text1"/>
          <w:kern w:val="24"/>
          <w:sz w:val="20"/>
          <w:szCs w:val="20"/>
        </w:rPr>
        <w:t xml:space="preserve">GSA Delegation </w:t>
      </w:r>
      <w:r w:rsidR="00D2595C">
        <w:rPr>
          <w:rFonts w:eastAsiaTheme="minorEastAsia" w:cstheme="minorHAnsi"/>
          <w:color w:val="000000" w:themeColor="text1"/>
          <w:kern w:val="24"/>
          <w:sz w:val="20"/>
          <w:szCs w:val="20"/>
        </w:rPr>
        <w:t>for the entire leased space is required</w:t>
      </w:r>
    </w:p>
    <w:p w14:paraId="1DB2E25A" w14:textId="45150496" w:rsidR="00B67FB8" w:rsidRPr="00956B91" w:rsidRDefault="00D2595C" w:rsidP="00956B91">
      <w:pPr>
        <w:numPr>
          <w:ilvl w:val="1"/>
          <w:numId w:val="19"/>
        </w:numPr>
        <w:tabs>
          <w:tab w:val="clear" w:pos="1440"/>
        </w:tabs>
        <w:spacing w:after="0" w:line="240" w:lineRule="auto"/>
        <w:ind w:left="720"/>
        <w:contextualSpacing/>
        <w:rPr>
          <w:rFonts w:eastAsiaTheme="minorEastAsia" w:cstheme="minorHAnsi"/>
          <w:b/>
          <w:bCs/>
          <w:color w:val="1F3864" w:themeColor="accent1" w:themeShade="80"/>
          <w:kern w:val="24"/>
          <w:sz w:val="24"/>
          <w:szCs w:val="24"/>
        </w:rPr>
      </w:pPr>
      <w:r>
        <w:rPr>
          <w:rFonts w:eastAsiaTheme="minorEastAsia" w:cstheme="minorHAnsi"/>
          <w:color w:val="000000" w:themeColor="text1"/>
          <w:kern w:val="24"/>
          <w:sz w:val="20"/>
          <w:szCs w:val="20"/>
        </w:rPr>
        <w:t>C</w:t>
      </w:r>
      <w:r w:rsidR="00B67FB8">
        <w:rPr>
          <w:rFonts w:eastAsiaTheme="minorEastAsia" w:cstheme="minorHAnsi"/>
          <w:color w:val="000000" w:themeColor="text1"/>
          <w:kern w:val="24"/>
          <w:sz w:val="20"/>
          <w:szCs w:val="20"/>
        </w:rPr>
        <w:t xml:space="preserve">ompliance with VA’s Rule of Two </w:t>
      </w:r>
      <w:r>
        <w:rPr>
          <w:rFonts w:eastAsiaTheme="minorEastAsia" w:cstheme="minorHAnsi"/>
          <w:color w:val="000000" w:themeColor="text1"/>
          <w:kern w:val="24"/>
          <w:sz w:val="20"/>
          <w:szCs w:val="20"/>
        </w:rPr>
        <w:t>is</w:t>
      </w:r>
      <w:r w:rsidR="00B67FB8">
        <w:rPr>
          <w:rFonts w:eastAsiaTheme="minorEastAsia" w:cstheme="minorHAnsi"/>
          <w:color w:val="000000" w:themeColor="text1"/>
          <w:kern w:val="24"/>
          <w:sz w:val="20"/>
          <w:szCs w:val="20"/>
        </w:rPr>
        <w:t xml:space="preserve"> required</w:t>
      </w:r>
    </w:p>
    <w:p w14:paraId="0FDB0732" w14:textId="77777777" w:rsidR="00D2595C" w:rsidRPr="00956B91" w:rsidRDefault="00D2595C" w:rsidP="00B67FB8">
      <w:pPr>
        <w:numPr>
          <w:ilvl w:val="0"/>
          <w:numId w:val="22"/>
        </w:numPr>
        <w:tabs>
          <w:tab w:val="clear" w:pos="720"/>
        </w:tabs>
        <w:spacing w:after="0" w:line="240" w:lineRule="auto"/>
        <w:ind w:left="360"/>
        <w:contextualSpacing/>
        <w:rPr>
          <w:rFonts w:eastAsiaTheme="minorEastAsia" w:cstheme="minorHAnsi"/>
          <w:b/>
          <w:bCs/>
          <w:color w:val="1F3864" w:themeColor="accent1" w:themeShade="80"/>
          <w:kern w:val="24"/>
          <w:sz w:val="24"/>
          <w:szCs w:val="24"/>
        </w:rPr>
      </w:pPr>
      <w:r>
        <w:rPr>
          <w:rFonts w:eastAsiaTheme="minorEastAsia" w:cstheme="minorHAnsi"/>
          <w:color w:val="000000" w:themeColor="text1"/>
          <w:kern w:val="24"/>
          <w:sz w:val="20"/>
          <w:szCs w:val="20"/>
        </w:rPr>
        <w:t>SCIP approval is required for VA’s portion of the space regardless of the lead agency</w:t>
      </w:r>
    </w:p>
    <w:p w14:paraId="12581268" w14:textId="77777777" w:rsidR="00FE20EE" w:rsidRPr="00FE20EE" w:rsidRDefault="00FE20EE" w:rsidP="00EA0B24">
      <w:pPr>
        <w:spacing w:after="0" w:line="240" w:lineRule="auto"/>
        <w:ind w:left="540"/>
        <w:contextualSpacing/>
        <w:rPr>
          <w:rFonts w:eastAsia="Times New Roman" w:cstheme="minorHAnsi"/>
          <w:sz w:val="20"/>
          <w:szCs w:val="20"/>
        </w:rPr>
      </w:pPr>
    </w:p>
    <w:p w14:paraId="4CDA46A8" w14:textId="15452D06" w:rsidR="00EA0B24" w:rsidRPr="00F92182" w:rsidRDefault="00EA0B24" w:rsidP="00EA0B24">
      <w:pPr>
        <w:pStyle w:val="ListParagraph"/>
        <w:shd w:val="clear" w:color="auto" w:fill="1F3864" w:themeFill="accent1" w:themeFillShade="80"/>
        <w:ind w:left="0"/>
        <w:contextualSpacing w:val="0"/>
        <w:rPr>
          <w:rFonts w:asciiTheme="minorHAnsi" w:eastAsiaTheme="minorEastAsia" w:hAnsiTheme="minorHAnsi" w:cstheme="minorHAnsi"/>
          <w:b/>
          <w:bCs/>
          <w:color w:val="FFFFFF" w:themeColor="background1"/>
          <w:kern w:val="24"/>
        </w:rPr>
      </w:pPr>
      <w:r>
        <w:rPr>
          <w:rFonts w:asciiTheme="minorHAnsi" w:eastAsiaTheme="minorEastAsia" w:hAnsiTheme="minorHAnsi" w:cstheme="minorHAnsi"/>
          <w:b/>
          <w:bCs/>
          <w:color w:val="FFFFFF" w:themeColor="background1"/>
          <w:kern w:val="24"/>
        </w:rPr>
        <w:t>Frequently Asked Questions</w:t>
      </w:r>
    </w:p>
    <w:p w14:paraId="23BB80FE" w14:textId="06AFB994" w:rsidR="00741FF1" w:rsidRDefault="00EA0B24" w:rsidP="004812F4">
      <w:pPr>
        <w:spacing w:after="0" w:line="240" w:lineRule="auto"/>
        <w:contextualSpacing/>
        <w:rPr>
          <w:rFonts w:cstheme="minorHAnsi"/>
          <w:b/>
          <w:bCs/>
          <w:color w:val="1F3864" w:themeColor="accent1" w:themeShade="80"/>
          <w:u w:val="single"/>
        </w:rPr>
      </w:pPr>
      <w:r>
        <w:rPr>
          <w:rFonts w:cstheme="minorHAnsi"/>
          <w:b/>
          <w:bCs/>
          <w:color w:val="1F3864" w:themeColor="accent1" w:themeShade="80"/>
          <w:u w:val="single"/>
        </w:rPr>
        <w:t>Space Requirements:</w:t>
      </w:r>
    </w:p>
    <w:p w14:paraId="3DDE923A" w14:textId="68A7DC76" w:rsidR="00EA0B24" w:rsidRPr="00B33501" w:rsidRDefault="00EA0B24" w:rsidP="00EA0B24">
      <w:pPr>
        <w:pStyle w:val="NormalWeb"/>
        <w:spacing w:before="0" w:beforeAutospacing="0" w:after="0" w:afterAutospacing="0" w:line="288" w:lineRule="auto"/>
        <w:rPr>
          <w:rFonts w:asciiTheme="minorHAnsi" w:hAnsiTheme="minorHAnsi" w:cstheme="minorHAnsi"/>
          <w:sz w:val="20"/>
          <w:szCs w:val="20"/>
        </w:rPr>
      </w:pPr>
      <w:r w:rsidRPr="00B33501">
        <w:rPr>
          <w:rFonts w:asciiTheme="minorHAnsi" w:eastAsiaTheme="minorEastAsia" w:hAnsiTheme="minorHAnsi" w:cstheme="minorHAnsi"/>
          <w:b/>
          <w:bCs/>
          <w:color w:val="000000"/>
          <w:kern w:val="24"/>
          <w:sz w:val="20"/>
          <w:szCs w:val="20"/>
        </w:rPr>
        <w:t xml:space="preserve">Q: </w:t>
      </w:r>
      <w:r w:rsidRPr="00B33501">
        <w:rPr>
          <w:rFonts w:asciiTheme="minorHAnsi" w:eastAsiaTheme="minorEastAsia" w:hAnsiTheme="minorHAnsi" w:cstheme="minorHAnsi"/>
          <w:i/>
          <w:iCs/>
          <w:color w:val="000000"/>
          <w:kern w:val="24"/>
          <w:sz w:val="20"/>
          <w:szCs w:val="20"/>
        </w:rPr>
        <w:t xml:space="preserve">Does an academic affiliate </w:t>
      </w:r>
      <w:r w:rsidR="003B3969">
        <w:rPr>
          <w:rFonts w:asciiTheme="minorHAnsi" w:eastAsiaTheme="minorEastAsia" w:hAnsiTheme="minorHAnsi" w:cstheme="minorHAnsi"/>
          <w:i/>
          <w:iCs/>
          <w:color w:val="000000"/>
          <w:kern w:val="24"/>
          <w:sz w:val="20"/>
          <w:szCs w:val="20"/>
        </w:rPr>
        <w:t xml:space="preserve">or VA-DoD </w:t>
      </w:r>
      <w:r w:rsidRPr="00B33501">
        <w:rPr>
          <w:rFonts w:asciiTheme="minorHAnsi" w:eastAsiaTheme="minorEastAsia" w:hAnsiTheme="minorHAnsi" w:cstheme="minorHAnsi"/>
          <w:i/>
          <w:iCs/>
          <w:color w:val="000000"/>
          <w:kern w:val="24"/>
          <w:sz w:val="20"/>
          <w:szCs w:val="20"/>
        </w:rPr>
        <w:t xml:space="preserve">lease for new space need to go through SCIP? </w:t>
      </w:r>
    </w:p>
    <w:p w14:paraId="1E9C7E49" w14:textId="77777777" w:rsidR="00EA0B24" w:rsidRPr="00B33501" w:rsidRDefault="00EA0B24" w:rsidP="00EA0B24">
      <w:pPr>
        <w:pStyle w:val="NormalWeb"/>
        <w:spacing w:before="0" w:beforeAutospacing="0" w:after="0" w:afterAutospacing="0" w:line="288" w:lineRule="auto"/>
        <w:ind w:left="360"/>
        <w:rPr>
          <w:rFonts w:asciiTheme="minorHAnsi" w:hAnsiTheme="minorHAnsi" w:cstheme="minorHAnsi"/>
          <w:sz w:val="20"/>
          <w:szCs w:val="20"/>
        </w:rPr>
      </w:pPr>
      <w:r w:rsidRPr="00B33501">
        <w:rPr>
          <w:rFonts w:asciiTheme="minorHAnsi" w:eastAsiaTheme="minorEastAsia" w:hAnsiTheme="minorHAnsi" w:cstheme="minorHAnsi"/>
          <w:b/>
          <w:bCs/>
          <w:color w:val="000000"/>
          <w:kern w:val="24"/>
          <w:sz w:val="20"/>
          <w:szCs w:val="20"/>
        </w:rPr>
        <w:t xml:space="preserve">A: </w:t>
      </w:r>
      <w:r w:rsidRPr="00B33501">
        <w:rPr>
          <w:rFonts w:asciiTheme="minorHAnsi" w:eastAsiaTheme="minorEastAsia" w:hAnsiTheme="minorHAnsi" w:cstheme="minorHAnsi"/>
          <w:color w:val="000000"/>
          <w:kern w:val="24"/>
          <w:sz w:val="20"/>
          <w:szCs w:val="20"/>
        </w:rPr>
        <w:t>Yes, t</w:t>
      </w:r>
      <w:r w:rsidRPr="00B33501">
        <w:rPr>
          <w:rFonts w:asciiTheme="minorHAnsi" w:eastAsiaTheme="minorEastAsia" w:hAnsiTheme="minorHAnsi" w:cstheme="minorHAnsi"/>
          <w:color w:val="000000" w:themeColor="text1"/>
          <w:kern w:val="24"/>
          <w:sz w:val="20"/>
          <w:szCs w:val="20"/>
        </w:rPr>
        <w:t>he standard process, including SCIP and GSA delegation, is required for all leases, regardless of size.</w:t>
      </w:r>
    </w:p>
    <w:p w14:paraId="74A5675F" w14:textId="0AC19634" w:rsidR="00EA0B24" w:rsidRPr="00B33501" w:rsidRDefault="00EA0B24" w:rsidP="00EA0B24">
      <w:pPr>
        <w:pStyle w:val="NormalWeb"/>
        <w:spacing w:before="0" w:beforeAutospacing="0" w:after="0" w:afterAutospacing="0" w:line="288" w:lineRule="auto"/>
        <w:rPr>
          <w:rFonts w:asciiTheme="minorHAnsi" w:hAnsiTheme="minorHAnsi" w:cstheme="minorHAnsi"/>
          <w:sz w:val="20"/>
          <w:szCs w:val="20"/>
        </w:rPr>
      </w:pPr>
      <w:r w:rsidRPr="00B33501">
        <w:rPr>
          <w:rFonts w:asciiTheme="minorHAnsi" w:eastAsiaTheme="minorEastAsia" w:hAnsiTheme="minorHAnsi" w:cstheme="minorHAnsi"/>
          <w:b/>
          <w:bCs/>
          <w:color w:val="000000" w:themeColor="text1"/>
          <w:kern w:val="24"/>
          <w:sz w:val="20"/>
          <w:szCs w:val="20"/>
        </w:rPr>
        <w:t xml:space="preserve">Q: </w:t>
      </w:r>
      <w:r w:rsidRPr="00B33501">
        <w:rPr>
          <w:rFonts w:asciiTheme="minorHAnsi" w:eastAsiaTheme="minorEastAsia" w:hAnsiTheme="minorHAnsi" w:cstheme="minorHAnsi"/>
          <w:i/>
          <w:iCs/>
          <w:color w:val="000000" w:themeColor="text1"/>
          <w:kern w:val="24"/>
          <w:sz w:val="20"/>
          <w:szCs w:val="20"/>
        </w:rPr>
        <w:t xml:space="preserve">What should I do if the affiliate </w:t>
      </w:r>
      <w:r w:rsidR="003B3969">
        <w:rPr>
          <w:rFonts w:asciiTheme="minorHAnsi" w:eastAsiaTheme="minorEastAsia" w:hAnsiTheme="minorHAnsi" w:cstheme="minorHAnsi"/>
          <w:i/>
          <w:iCs/>
          <w:color w:val="000000" w:themeColor="text1"/>
          <w:kern w:val="24"/>
          <w:sz w:val="20"/>
          <w:szCs w:val="20"/>
        </w:rPr>
        <w:t xml:space="preserve">or DoD </w:t>
      </w:r>
      <w:r w:rsidRPr="00B33501">
        <w:rPr>
          <w:rFonts w:asciiTheme="minorHAnsi" w:eastAsiaTheme="minorEastAsia" w:hAnsiTheme="minorHAnsi" w:cstheme="minorHAnsi"/>
          <w:i/>
          <w:iCs/>
          <w:color w:val="000000" w:themeColor="text1"/>
          <w:kern w:val="24"/>
          <w:sz w:val="20"/>
          <w:szCs w:val="20"/>
        </w:rPr>
        <w:t xml:space="preserve">has less space than the requirement? </w:t>
      </w:r>
    </w:p>
    <w:p w14:paraId="087B91D7" w14:textId="7A9CE724" w:rsidR="00EA0B24" w:rsidRPr="00B33501" w:rsidRDefault="00EA0B24" w:rsidP="00EA0B24">
      <w:pPr>
        <w:pStyle w:val="NormalWeb"/>
        <w:spacing w:before="0" w:beforeAutospacing="0" w:after="0" w:afterAutospacing="0" w:line="288" w:lineRule="auto"/>
        <w:ind w:left="360"/>
        <w:rPr>
          <w:rFonts w:asciiTheme="minorHAnsi" w:hAnsiTheme="minorHAnsi" w:cstheme="minorHAnsi"/>
          <w:sz w:val="20"/>
          <w:szCs w:val="20"/>
        </w:rPr>
      </w:pPr>
      <w:r w:rsidRPr="00B33501">
        <w:rPr>
          <w:rFonts w:asciiTheme="minorHAnsi" w:eastAsiaTheme="minorEastAsia" w:hAnsiTheme="minorHAnsi" w:cstheme="minorHAnsi"/>
          <w:b/>
          <w:bCs/>
          <w:color w:val="000000" w:themeColor="text1"/>
          <w:kern w:val="24"/>
          <w:sz w:val="20"/>
          <w:szCs w:val="20"/>
        </w:rPr>
        <w:t xml:space="preserve">A: </w:t>
      </w:r>
      <w:r w:rsidRPr="00B33501">
        <w:rPr>
          <w:rFonts w:asciiTheme="minorHAnsi" w:eastAsiaTheme="minorEastAsia" w:hAnsiTheme="minorHAnsi" w:cstheme="minorHAnsi"/>
          <w:color w:val="000000" w:themeColor="text1"/>
          <w:kern w:val="24"/>
          <w:sz w:val="20"/>
          <w:szCs w:val="20"/>
        </w:rPr>
        <w:t>The affiliate</w:t>
      </w:r>
      <w:r w:rsidR="003B3969">
        <w:rPr>
          <w:rFonts w:asciiTheme="minorHAnsi" w:eastAsiaTheme="minorEastAsia" w:hAnsiTheme="minorHAnsi" w:cstheme="minorHAnsi"/>
          <w:color w:val="000000" w:themeColor="text1"/>
          <w:kern w:val="24"/>
          <w:sz w:val="20"/>
          <w:szCs w:val="20"/>
        </w:rPr>
        <w:t xml:space="preserve"> or DoD</w:t>
      </w:r>
      <w:r w:rsidRPr="00B33501">
        <w:rPr>
          <w:rFonts w:asciiTheme="minorHAnsi" w:eastAsiaTheme="minorEastAsia" w:hAnsiTheme="minorHAnsi" w:cstheme="minorHAnsi"/>
          <w:color w:val="000000" w:themeColor="text1"/>
          <w:kern w:val="24"/>
          <w:sz w:val="20"/>
          <w:szCs w:val="20"/>
        </w:rPr>
        <w:t xml:space="preserve"> must meet the agency’s minimum requirements, otherwise the lease must be competed. </w:t>
      </w:r>
    </w:p>
    <w:p w14:paraId="07968EFF" w14:textId="3FABFB9E" w:rsidR="00EA0B24" w:rsidRPr="00B33501" w:rsidRDefault="00EA0B24" w:rsidP="00EA0B24">
      <w:pPr>
        <w:pStyle w:val="NormalWeb"/>
        <w:tabs>
          <w:tab w:val="left" w:pos="0"/>
        </w:tabs>
        <w:spacing w:before="0" w:beforeAutospacing="0" w:after="0" w:afterAutospacing="0" w:line="288" w:lineRule="auto"/>
        <w:ind w:left="274" w:hanging="274"/>
        <w:rPr>
          <w:rFonts w:asciiTheme="minorHAnsi" w:hAnsiTheme="minorHAnsi" w:cstheme="minorHAnsi"/>
          <w:sz w:val="20"/>
          <w:szCs w:val="20"/>
        </w:rPr>
      </w:pPr>
      <w:r w:rsidRPr="00B33501">
        <w:rPr>
          <w:rFonts w:asciiTheme="minorHAnsi" w:eastAsiaTheme="minorEastAsia" w:hAnsiTheme="minorHAnsi" w:cstheme="minorHAnsi"/>
          <w:b/>
          <w:bCs/>
          <w:color w:val="000000" w:themeColor="text1"/>
          <w:kern w:val="24"/>
          <w:sz w:val="20"/>
          <w:szCs w:val="20"/>
        </w:rPr>
        <w:t xml:space="preserve">Q: </w:t>
      </w:r>
      <w:r w:rsidRPr="00B33501">
        <w:rPr>
          <w:rFonts w:asciiTheme="minorHAnsi" w:eastAsiaTheme="minorEastAsia" w:hAnsiTheme="minorHAnsi" w:cstheme="minorHAnsi"/>
          <w:i/>
          <w:iCs/>
          <w:color w:val="000000" w:themeColor="text1"/>
          <w:kern w:val="24"/>
          <w:sz w:val="20"/>
          <w:szCs w:val="20"/>
        </w:rPr>
        <w:t xml:space="preserve">What should I do if the affiliate </w:t>
      </w:r>
      <w:r w:rsidR="003B3969">
        <w:rPr>
          <w:rFonts w:asciiTheme="minorHAnsi" w:eastAsiaTheme="minorEastAsia" w:hAnsiTheme="minorHAnsi" w:cstheme="minorHAnsi"/>
          <w:i/>
          <w:iCs/>
          <w:color w:val="000000" w:themeColor="text1"/>
          <w:kern w:val="24"/>
          <w:sz w:val="20"/>
          <w:szCs w:val="20"/>
        </w:rPr>
        <w:t xml:space="preserve">or DoD </w:t>
      </w:r>
      <w:r w:rsidRPr="00B33501">
        <w:rPr>
          <w:rFonts w:asciiTheme="minorHAnsi" w:eastAsiaTheme="minorEastAsia" w:hAnsiTheme="minorHAnsi" w:cstheme="minorHAnsi"/>
          <w:i/>
          <w:iCs/>
          <w:color w:val="000000" w:themeColor="text1"/>
          <w:kern w:val="24"/>
          <w:sz w:val="20"/>
          <w:szCs w:val="20"/>
        </w:rPr>
        <w:t>has more space than the requirement?</w:t>
      </w:r>
    </w:p>
    <w:p w14:paraId="35F86E5B" w14:textId="77777777" w:rsidR="00EA0B24" w:rsidRPr="00B33501" w:rsidRDefault="00EA0B24" w:rsidP="00EA0B24">
      <w:pPr>
        <w:pStyle w:val="NormalWeb"/>
        <w:tabs>
          <w:tab w:val="left" w:pos="0"/>
        </w:tabs>
        <w:spacing w:before="0" w:beforeAutospacing="0" w:after="0" w:afterAutospacing="0" w:line="288" w:lineRule="auto"/>
        <w:ind w:left="274" w:firstLine="86"/>
        <w:rPr>
          <w:rFonts w:asciiTheme="minorHAnsi" w:hAnsiTheme="minorHAnsi" w:cstheme="minorHAnsi"/>
          <w:sz w:val="20"/>
          <w:szCs w:val="20"/>
        </w:rPr>
      </w:pPr>
      <w:r w:rsidRPr="00B33501">
        <w:rPr>
          <w:rFonts w:asciiTheme="minorHAnsi" w:eastAsiaTheme="minorEastAsia" w:hAnsiTheme="minorHAnsi" w:cstheme="minorHAnsi"/>
          <w:b/>
          <w:bCs/>
          <w:color w:val="000000" w:themeColor="text1"/>
          <w:kern w:val="24"/>
          <w:sz w:val="20"/>
          <w:szCs w:val="20"/>
        </w:rPr>
        <w:t xml:space="preserve">A: </w:t>
      </w:r>
      <w:r w:rsidRPr="00B33501">
        <w:rPr>
          <w:rFonts w:asciiTheme="minorHAnsi" w:eastAsiaTheme="minorEastAsia" w:hAnsiTheme="minorHAnsi" w:cstheme="minorHAnsi"/>
          <w:color w:val="000000" w:themeColor="text1"/>
          <w:kern w:val="24"/>
          <w:sz w:val="20"/>
          <w:szCs w:val="20"/>
        </w:rPr>
        <w:t xml:space="preserve">The government is prohibited from leasing space in excess of the space requirement. </w:t>
      </w:r>
    </w:p>
    <w:p w14:paraId="16AE68DC" w14:textId="43E0B51D" w:rsidR="00EA0B24" w:rsidRPr="00B33501" w:rsidRDefault="00EA0B24" w:rsidP="00EA0B24">
      <w:pPr>
        <w:pStyle w:val="NormalWeb"/>
        <w:spacing w:before="0" w:beforeAutospacing="0" w:after="0" w:afterAutospacing="0" w:line="288" w:lineRule="auto"/>
        <w:rPr>
          <w:rFonts w:asciiTheme="minorHAnsi" w:hAnsiTheme="minorHAnsi" w:cstheme="minorHAnsi"/>
          <w:sz w:val="20"/>
          <w:szCs w:val="20"/>
        </w:rPr>
      </w:pPr>
      <w:r w:rsidRPr="00B33501">
        <w:rPr>
          <w:rFonts w:asciiTheme="minorHAnsi" w:eastAsiaTheme="minorEastAsia" w:hAnsiTheme="minorHAnsi" w:cstheme="minorHAnsi"/>
          <w:b/>
          <w:bCs/>
          <w:color w:val="000000" w:themeColor="text1"/>
          <w:kern w:val="24"/>
          <w:sz w:val="20"/>
          <w:szCs w:val="20"/>
        </w:rPr>
        <w:t xml:space="preserve">Q: </w:t>
      </w:r>
      <w:r w:rsidRPr="00B33501">
        <w:rPr>
          <w:rFonts w:asciiTheme="minorHAnsi" w:eastAsiaTheme="minorEastAsia" w:hAnsiTheme="minorHAnsi" w:cstheme="minorHAnsi"/>
          <w:i/>
          <w:iCs/>
          <w:color w:val="000000" w:themeColor="text1"/>
          <w:kern w:val="24"/>
          <w:sz w:val="20"/>
          <w:szCs w:val="20"/>
        </w:rPr>
        <w:t>Will compliance with VA seismic requirements be required?</w:t>
      </w:r>
    </w:p>
    <w:p w14:paraId="3BF9848F" w14:textId="3F80C64D" w:rsidR="00EA0B24" w:rsidRPr="00B33501" w:rsidRDefault="00EA0B24" w:rsidP="00EA0B24">
      <w:pPr>
        <w:pStyle w:val="NormalWeb"/>
        <w:spacing w:before="0" w:beforeAutospacing="0" w:after="0" w:afterAutospacing="0" w:line="288" w:lineRule="auto"/>
        <w:ind w:left="360"/>
        <w:rPr>
          <w:rFonts w:asciiTheme="minorHAnsi" w:hAnsiTheme="minorHAnsi" w:cstheme="minorHAnsi"/>
          <w:sz w:val="20"/>
          <w:szCs w:val="20"/>
        </w:rPr>
      </w:pPr>
      <w:r w:rsidRPr="00B33501">
        <w:rPr>
          <w:rFonts w:asciiTheme="minorHAnsi" w:eastAsiaTheme="minorEastAsia" w:hAnsiTheme="minorHAnsi" w:cstheme="minorHAnsi"/>
          <w:b/>
          <w:bCs/>
          <w:color w:val="000000" w:themeColor="text1"/>
          <w:kern w:val="24"/>
          <w:sz w:val="20"/>
          <w:szCs w:val="20"/>
        </w:rPr>
        <w:t xml:space="preserve">A: </w:t>
      </w:r>
      <w:r w:rsidRPr="00B33501">
        <w:rPr>
          <w:rFonts w:asciiTheme="minorHAnsi" w:eastAsiaTheme="minorEastAsia" w:hAnsiTheme="minorHAnsi" w:cstheme="minorHAnsi"/>
          <w:color w:val="000000" w:themeColor="text1"/>
          <w:kern w:val="24"/>
          <w:sz w:val="20"/>
          <w:szCs w:val="20"/>
        </w:rPr>
        <w:t>Yes, if compliance with VA Standards of Seismic Safety for Existing Federally Owned and Leased Buildings cannot be met, lease competition will be required.</w:t>
      </w:r>
    </w:p>
    <w:p w14:paraId="6E5F241C" w14:textId="1E90F5C6" w:rsidR="00EA0B24" w:rsidRPr="00B33501" w:rsidRDefault="00EA0B24" w:rsidP="00EA0B24">
      <w:pPr>
        <w:pStyle w:val="NormalWeb"/>
        <w:spacing w:before="0" w:beforeAutospacing="0" w:after="0" w:afterAutospacing="0" w:line="288" w:lineRule="auto"/>
        <w:rPr>
          <w:rFonts w:asciiTheme="minorHAnsi" w:hAnsiTheme="minorHAnsi" w:cstheme="minorHAnsi"/>
          <w:sz w:val="20"/>
          <w:szCs w:val="20"/>
        </w:rPr>
      </w:pPr>
      <w:r w:rsidRPr="00B33501">
        <w:rPr>
          <w:rFonts w:asciiTheme="minorHAnsi" w:eastAsiaTheme="minorEastAsia" w:hAnsiTheme="minorHAnsi" w:cstheme="minorHAnsi"/>
          <w:b/>
          <w:bCs/>
          <w:color w:val="000000" w:themeColor="text1"/>
          <w:kern w:val="24"/>
          <w:sz w:val="20"/>
          <w:szCs w:val="20"/>
        </w:rPr>
        <w:t xml:space="preserve">Q: </w:t>
      </w:r>
      <w:r w:rsidRPr="00B33501">
        <w:rPr>
          <w:rFonts w:asciiTheme="minorHAnsi" w:eastAsiaTheme="minorEastAsia" w:hAnsiTheme="minorHAnsi" w:cstheme="minorHAnsi"/>
          <w:i/>
          <w:iCs/>
          <w:color w:val="000000" w:themeColor="text1"/>
          <w:kern w:val="24"/>
          <w:sz w:val="20"/>
          <w:szCs w:val="20"/>
        </w:rPr>
        <w:t>Will compliance with VA life safety/physical security be required?</w:t>
      </w:r>
    </w:p>
    <w:p w14:paraId="1851A8B0" w14:textId="3A317769" w:rsidR="00D212B2" w:rsidRDefault="00EA0B24" w:rsidP="00EA0B24">
      <w:pPr>
        <w:pStyle w:val="NormalWeb"/>
        <w:spacing w:before="0" w:beforeAutospacing="0" w:after="0" w:afterAutospacing="0" w:line="288" w:lineRule="auto"/>
        <w:ind w:left="360"/>
        <w:rPr>
          <w:rFonts w:asciiTheme="minorHAnsi" w:eastAsiaTheme="minorEastAsia" w:hAnsiTheme="minorHAnsi" w:cstheme="minorHAnsi"/>
          <w:color w:val="000000" w:themeColor="text1"/>
          <w:kern w:val="24"/>
          <w:sz w:val="20"/>
          <w:szCs w:val="20"/>
        </w:rPr>
      </w:pPr>
      <w:r w:rsidRPr="00B33501">
        <w:rPr>
          <w:rFonts w:asciiTheme="minorHAnsi" w:eastAsiaTheme="minorEastAsia" w:hAnsiTheme="minorHAnsi" w:cstheme="minorHAnsi"/>
          <w:b/>
          <w:bCs/>
          <w:color w:val="000000" w:themeColor="text1"/>
          <w:kern w:val="24"/>
          <w:sz w:val="20"/>
          <w:szCs w:val="20"/>
        </w:rPr>
        <w:t xml:space="preserve">A: </w:t>
      </w:r>
      <w:r w:rsidRPr="00B33501">
        <w:rPr>
          <w:rFonts w:asciiTheme="minorHAnsi" w:eastAsiaTheme="minorEastAsia" w:hAnsiTheme="minorHAnsi" w:cstheme="minorHAnsi"/>
          <w:color w:val="000000" w:themeColor="text1"/>
          <w:kern w:val="24"/>
          <w:sz w:val="20"/>
          <w:szCs w:val="20"/>
        </w:rPr>
        <w:t xml:space="preserve">Yes, if compliance with VA life safety/physical security cannot be met, either a lease competition will be required, </w:t>
      </w:r>
    </w:p>
    <w:p w14:paraId="52F92EEC" w14:textId="71244AAC" w:rsidR="00EA0B24" w:rsidRPr="00B33501" w:rsidRDefault="00EA0B24" w:rsidP="00EA0B24">
      <w:pPr>
        <w:pStyle w:val="NormalWeb"/>
        <w:spacing w:before="0" w:beforeAutospacing="0" w:after="0" w:afterAutospacing="0" w:line="288" w:lineRule="auto"/>
        <w:ind w:left="360"/>
        <w:rPr>
          <w:rFonts w:asciiTheme="minorHAnsi" w:hAnsiTheme="minorHAnsi" w:cstheme="minorHAnsi"/>
          <w:sz w:val="20"/>
          <w:szCs w:val="20"/>
        </w:rPr>
      </w:pPr>
      <w:r w:rsidRPr="00B33501">
        <w:rPr>
          <w:rFonts w:asciiTheme="minorHAnsi" w:eastAsiaTheme="minorEastAsia" w:hAnsiTheme="minorHAnsi" w:cstheme="minorHAnsi"/>
          <w:color w:val="000000" w:themeColor="text1"/>
          <w:kern w:val="24"/>
          <w:sz w:val="20"/>
          <w:szCs w:val="20"/>
        </w:rPr>
        <w:t>or a waiver process must be pursued through VHA’s Physical Security Committee.</w:t>
      </w:r>
    </w:p>
    <w:p w14:paraId="0364FDC8" w14:textId="77777777" w:rsidR="00EA0B24" w:rsidRDefault="00EA0B24" w:rsidP="00741FF1">
      <w:pPr>
        <w:spacing w:after="0" w:line="240" w:lineRule="auto"/>
        <w:contextualSpacing/>
        <w:rPr>
          <w:rFonts w:cstheme="minorHAnsi"/>
          <w:b/>
          <w:bCs/>
          <w:color w:val="1F3864" w:themeColor="accent1" w:themeShade="80"/>
          <w:u w:val="single"/>
        </w:rPr>
      </w:pPr>
    </w:p>
    <w:p w14:paraId="1E6F0FA6" w14:textId="2AF66817" w:rsidR="00EA0B24" w:rsidRDefault="00EA0B24" w:rsidP="00741FF1">
      <w:pPr>
        <w:spacing w:after="0" w:line="240" w:lineRule="auto"/>
        <w:contextualSpacing/>
        <w:rPr>
          <w:rFonts w:cstheme="minorHAnsi"/>
          <w:b/>
          <w:bCs/>
          <w:color w:val="1F3864" w:themeColor="accent1" w:themeShade="80"/>
          <w:u w:val="single"/>
        </w:rPr>
      </w:pPr>
      <w:r>
        <w:rPr>
          <w:rFonts w:cstheme="minorHAnsi"/>
          <w:b/>
          <w:bCs/>
          <w:color w:val="1F3864" w:themeColor="accent1" w:themeShade="80"/>
          <w:u w:val="single"/>
        </w:rPr>
        <w:t>Definitions:</w:t>
      </w:r>
    </w:p>
    <w:p w14:paraId="549E37F3" w14:textId="16BEBFC1" w:rsidR="00B33501" w:rsidRPr="00B33501" w:rsidRDefault="00B33501" w:rsidP="00B33501">
      <w:pPr>
        <w:pStyle w:val="NormalWeb"/>
        <w:spacing w:before="0" w:beforeAutospacing="0" w:after="0" w:afterAutospacing="0" w:line="288" w:lineRule="auto"/>
        <w:rPr>
          <w:sz w:val="20"/>
          <w:szCs w:val="20"/>
        </w:rPr>
      </w:pPr>
      <w:r w:rsidRPr="00B33501">
        <w:rPr>
          <w:rFonts w:asciiTheme="minorHAnsi" w:eastAsiaTheme="minorEastAsia" w:hAnsi="Calibri" w:cstheme="minorBidi"/>
          <w:b/>
          <w:bCs/>
          <w:color w:val="000000" w:themeColor="text1"/>
          <w:kern w:val="24"/>
          <w:sz w:val="20"/>
          <w:szCs w:val="20"/>
        </w:rPr>
        <w:t>Q</w:t>
      </w:r>
      <w:r w:rsidRPr="00B33501">
        <w:rPr>
          <w:rFonts w:asciiTheme="minorHAnsi" w:eastAsiaTheme="minorEastAsia" w:hAnsi="Calibri" w:cstheme="minorBidi"/>
          <w:color w:val="000000" w:themeColor="text1"/>
          <w:kern w:val="24"/>
          <w:sz w:val="20"/>
          <w:szCs w:val="20"/>
        </w:rPr>
        <w:t xml:space="preserve">: </w:t>
      </w:r>
      <w:r w:rsidRPr="00B33501">
        <w:rPr>
          <w:rFonts w:asciiTheme="minorHAnsi" w:eastAsiaTheme="minorEastAsia" w:hAnsi="Calibri" w:cstheme="minorBidi"/>
          <w:i/>
          <w:iCs/>
          <w:color w:val="000000" w:themeColor="text1"/>
          <w:kern w:val="24"/>
          <w:sz w:val="20"/>
          <w:szCs w:val="20"/>
        </w:rPr>
        <w:t>The PACT Act allows the Secretary to enter into a lease with a covered entity, what is included in “</w:t>
      </w:r>
      <w:r w:rsidRPr="00B33501">
        <w:rPr>
          <w:rFonts w:asciiTheme="minorHAnsi" w:eastAsiaTheme="minorEastAsia" w:hAnsi="Calibri" w:cstheme="minorBidi"/>
          <w:i/>
          <w:iCs/>
          <w:color w:val="000000" w:themeColor="text1"/>
          <w:kern w:val="24"/>
          <w:sz w:val="20"/>
          <w:szCs w:val="20"/>
          <w:u w:val="single"/>
        </w:rPr>
        <w:t>covered entity</w:t>
      </w:r>
      <w:r w:rsidRPr="00B33501">
        <w:rPr>
          <w:rFonts w:asciiTheme="minorHAnsi" w:eastAsiaTheme="minorEastAsia" w:hAnsi="Calibri" w:cstheme="minorBidi"/>
          <w:i/>
          <w:iCs/>
          <w:color w:val="000000" w:themeColor="text1"/>
          <w:kern w:val="24"/>
          <w:sz w:val="20"/>
          <w:szCs w:val="20"/>
        </w:rPr>
        <w:t xml:space="preserve">” definition? </w:t>
      </w:r>
    </w:p>
    <w:p w14:paraId="54D53CA5" w14:textId="2ECF02F7" w:rsidR="00B33501" w:rsidRPr="00B33501" w:rsidRDefault="00B33501" w:rsidP="00B33501">
      <w:pPr>
        <w:pStyle w:val="NormalWeb"/>
        <w:spacing w:before="0" w:beforeAutospacing="0" w:after="0" w:afterAutospacing="0" w:line="288" w:lineRule="auto"/>
        <w:ind w:left="360"/>
        <w:rPr>
          <w:sz w:val="20"/>
          <w:szCs w:val="20"/>
        </w:rPr>
      </w:pPr>
      <w:r w:rsidRPr="00B33501">
        <w:rPr>
          <w:rFonts w:asciiTheme="minorHAnsi" w:eastAsiaTheme="minorEastAsia" w:hAnsi="Calibri" w:cstheme="minorBidi"/>
          <w:b/>
          <w:bCs/>
          <w:color w:val="000000" w:themeColor="text1"/>
          <w:kern w:val="24"/>
          <w:sz w:val="20"/>
          <w:szCs w:val="20"/>
        </w:rPr>
        <w:t>A</w:t>
      </w:r>
      <w:r w:rsidRPr="00B33501">
        <w:rPr>
          <w:rFonts w:asciiTheme="minorHAnsi" w:eastAsiaTheme="minorEastAsia" w:hAnsi="Calibri" w:cstheme="minorBidi"/>
          <w:color w:val="000000" w:themeColor="text1"/>
          <w:kern w:val="24"/>
          <w:sz w:val="20"/>
          <w:szCs w:val="20"/>
        </w:rPr>
        <w:t xml:space="preserve">: The proposed lessor is a covered entity, meaning a unit or subdivision of a State, local, or municipal government, public or nonprofit agency, institution, or organization, or other institution or organization as the Secretary considers appropriate that owns </w:t>
      </w:r>
      <w:r w:rsidRPr="00B33501">
        <w:rPr>
          <w:rFonts w:asciiTheme="minorHAnsi" w:eastAsiaTheme="minorEastAsia" w:hAnsi="Calibri" w:cstheme="minorBidi"/>
          <w:b/>
          <w:bCs/>
          <w:color w:val="000000" w:themeColor="text1"/>
          <w:kern w:val="24"/>
          <w:sz w:val="20"/>
          <w:szCs w:val="20"/>
        </w:rPr>
        <w:t xml:space="preserve">property controlled by an academic affiliate </w:t>
      </w:r>
      <w:r w:rsidRPr="00B33501">
        <w:rPr>
          <w:rFonts w:asciiTheme="minorHAnsi" w:eastAsiaTheme="minorEastAsia" w:hAnsi="Calibri" w:cstheme="minorBidi"/>
          <w:color w:val="000000" w:themeColor="text1"/>
          <w:kern w:val="24"/>
          <w:sz w:val="20"/>
          <w:szCs w:val="20"/>
        </w:rPr>
        <w:t>to be leased under this subsection.</w:t>
      </w:r>
    </w:p>
    <w:p w14:paraId="0A830045" w14:textId="77C2DE08" w:rsidR="00694979" w:rsidRPr="00B33501" w:rsidRDefault="00694979" w:rsidP="00694979">
      <w:pPr>
        <w:pStyle w:val="NormalWeb"/>
        <w:spacing w:before="0" w:beforeAutospacing="0" w:after="0" w:afterAutospacing="0" w:line="288" w:lineRule="auto"/>
        <w:rPr>
          <w:sz w:val="20"/>
          <w:szCs w:val="20"/>
        </w:rPr>
      </w:pPr>
      <w:r w:rsidRPr="006225FB">
        <w:rPr>
          <w:rFonts w:asciiTheme="minorHAnsi" w:eastAsiaTheme="minorEastAsia" w:hAnsi="Calibri" w:cstheme="minorBidi"/>
          <w:b/>
          <w:bCs/>
          <w:color w:val="000000" w:themeColor="text1"/>
          <w:kern w:val="24"/>
          <w:sz w:val="20"/>
          <w:szCs w:val="20"/>
        </w:rPr>
        <w:t>Q</w:t>
      </w:r>
      <w:r>
        <w:rPr>
          <w:rFonts w:asciiTheme="minorHAnsi" w:eastAsiaTheme="minorEastAsia" w:hAnsi="Calibri" w:cstheme="minorBidi"/>
          <w:b/>
          <w:bCs/>
          <w:color w:val="000000" w:themeColor="text1"/>
          <w:kern w:val="24"/>
          <w:sz w:val="20"/>
          <w:szCs w:val="20"/>
        </w:rPr>
        <w:t>:</w:t>
      </w:r>
      <w:r>
        <w:rPr>
          <w:rFonts w:asciiTheme="minorHAnsi" w:eastAsiaTheme="minorEastAsia" w:hAnsi="Calibri" w:cstheme="minorBidi"/>
          <w:i/>
          <w:iCs/>
          <w:color w:val="000000" w:themeColor="text1"/>
          <w:kern w:val="24"/>
          <w:sz w:val="20"/>
          <w:szCs w:val="20"/>
        </w:rPr>
        <w:t xml:space="preserve"> </w:t>
      </w:r>
      <w:r w:rsidRPr="00B33501">
        <w:rPr>
          <w:rFonts w:asciiTheme="minorHAnsi" w:eastAsiaTheme="minorEastAsia" w:hAnsi="Calibri" w:cstheme="minorBidi"/>
          <w:i/>
          <w:iCs/>
          <w:color w:val="000000" w:themeColor="text1"/>
          <w:kern w:val="24"/>
          <w:sz w:val="20"/>
          <w:szCs w:val="20"/>
        </w:rPr>
        <w:t xml:space="preserve">Can </w:t>
      </w:r>
      <w:r>
        <w:rPr>
          <w:rFonts w:asciiTheme="minorHAnsi" w:eastAsiaTheme="minorEastAsia" w:hAnsi="Calibri" w:cstheme="minorBidi"/>
          <w:i/>
          <w:iCs/>
          <w:color w:val="000000" w:themeColor="text1"/>
          <w:kern w:val="24"/>
          <w:sz w:val="20"/>
          <w:szCs w:val="20"/>
        </w:rPr>
        <w:t>VA acquire healthcare resources from the affiliate or share VA healthcare resources with DoD as part of the lease?</w:t>
      </w:r>
    </w:p>
    <w:p w14:paraId="5EAE00F3" w14:textId="0F321C23" w:rsidR="00694979" w:rsidRPr="00B33501" w:rsidRDefault="00694979" w:rsidP="00694979">
      <w:pPr>
        <w:pStyle w:val="NormalWeb"/>
        <w:spacing w:before="0" w:beforeAutospacing="0" w:after="0" w:afterAutospacing="0" w:line="288" w:lineRule="auto"/>
        <w:ind w:left="360"/>
        <w:rPr>
          <w:sz w:val="20"/>
          <w:szCs w:val="20"/>
        </w:rPr>
      </w:pPr>
      <w:r w:rsidRPr="00B33501">
        <w:rPr>
          <w:rFonts w:asciiTheme="minorHAnsi" w:eastAsiaTheme="minorEastAsia" w:hAnsi="Calibri" w:cstheme="minorBidi"/>
          <w:b/>
          <w:bCs/>
          <w:color w:val="000000" w:themeColor="text1"/>
          <w:kern w:val="24"/>
          <w:sz w:val="20"/>
          <w:szCs w:val="20"/>
        </w:rPr>
        <w:t>A</w:t>
      </w:r>
      <w:r w:rsidRPr="00B33501">
        <w:rPr>
          <w:rFonts w:asciiTheme="minorHAnsi" w:eastAsiaTheme="minorEastAsia" w:hAnsi="Calibri" w:cstheme="minorBidi"/>
          <w:color w:val="000000" w:themeColor="text1"/>
          <w:kern w:val="24"/>
          <w:sz w:val="20"/>
          <w:szCs w:val="20"/>
        </w:rPr>
        <w:t xml:space="preserve">: No. </w:t>
      </w:r>
      <w:r>
        <w:rPr>
          <w:rFonts w:asciiTheme="minorHAnsi" w:eastAsiaTheme="minorEastAsia" w:hAnsi="Calibri" w:cstheme="minorBidi"/>
          <w:color w:val="000000" w:themeColor="text1"/>
          <w:kern w:val="24"/>
          <w:sz w:val="20"/>
          <w:szCs w:val="20"/>
        </w:rPr>
        <w:t xml:space="preserve">Sharing of healthcare resources with an affiliate under 38 U.S.C. § 8153 or with DoD under 38 U.S.C. § 8111 must be executed via separate contract(s). </w:t>
      </w:r>
      <w:r w:rsidRPr="00B33501">
        <w:rPr>
          <w:rFonts w:asciiTheme="minorHAnsi" w:eastAsiaTheme="minorEastAsia" w:hAnsi="Calibri" w:cstheme="minorBidi"/>
          <w:color w:val="000000" w:themeColor="text1"/>
          <w:kern w:val="24"/>
          <w:sz w:val="20"/>
          <w:szCs w:val="20"/>
        </w:rPr>
        <w:t xml:space="preserve">  </w:t>
      </w:r>
    </w:p>
    <w:p w14:paraId="188A907F" w14:textId="3EBD6752" w:rsidR="00B33501" w:rsidRPr="00B33501" w:rsidRDefault="00B33501" w:rsidP="00B33501">
      <w:pPr>
        <w:pStyle w:val="NormalWeb"/>
        <w:spacing w:before="0" w:beforeAutospacing="0" w:after="0" w:afterAutospacing="0" w:line="288" w:lineRule="auto"/>
        <w:rPr>
          <w:sz w:val="20"/>
          <w:szCs w:val="20"/>
        </w:rPr>
      </w:pPr>
      <w:r w:rsidRPr="00B33501">
        <w:rPr>
          <w:rFonts w:asciiTheme="minorHAnsi" w:eastAsiaTheme="minorEastAsia" w:hAnsi="Calibri" w:cstheme="minorBidi"/>
          <w:b/>
          <w:bCs/>
          <w:color w:val="000000" w:themeColor="text1"/>
          <w:kern w:val="24"/>
          <w:sz w:val="20"/>
          <w:szCs w:val="20"/>
        </w:rPr>
        <w:t xml:space="preserve">Q: </w:t>
      </w:r>
      <w:r w:rsidRPr="00B33501">
        <w:rPr>
          <w:rFonts w:asciiTheme="minorHAnsi" w:eastAsiaTheme="minorEastAsia" w:hAnsi="Calibri" w:cstheme="minorBidi"/>
          <w:i/>
          <w:iCs/>
          <w:color w:val="000000" w:themeColor="text1"/>
          <w:kern w:val="24"/>
          <w:sz w:val="20"/>
          <w:szCs w:val="20"/>
        </w:rPr>
        <w:t>Can space at more than one location/ address with the same affiliate</w:t>
      </w:r>
      <w:r w:rsidR="003B3969">
        <w:rPr>
          <w:rFonts w:asciiTheme="minorHAnsi" w:eastAsiaTheme="minorEastAsia" w:hAnsi="Calibri" w:cstheme="minorBidi"/>
          <w:i/>
          <w:iCs/>
          <w:color w:val="000000" w:themeColor="text1"/>
          <w:kern w:val="24"/>
          <w:sz w:val="20"/>
          <w:szCs w:val="20"/>
        </w:rPr>
        <w:t xml:space="preserve"> or DoD</w:t>
      </w:r>
      <w:r w:rsidRPr="00B33501">
        <w:rPr>
          <w:rFonts w:asciiTheme="minorHAnsi" w:eastAsiaTheme="minorEastAsia" w:hAnsi="Calibri" w:cstheme="minorBidi"/>
          <w:i/>
          <w:iCs/>
          <w:color w:val="000000" w:themeColor="text1"/>
          <w:kern w:val="24"/>
          <w:sz w:val="20"/>
          <w:szCs w:val="20"/>
        </w:rPr>
        <w:t xml:space="preserve"> be included in the lease?</w:t>
      </w:r>
    </w:p>
    <w:p w14:paraId="16D62504" w14:textId="03317DB3" w:rsidR="00B33501" w:rsidRPr="00B33501" w:rsidRDefault="00B33501" w:rsidP="00B33501">
      <w:pPr>
        <w:pStyle w:val="NormalWeb"/>
        <w:spacing w:before="0" w:beforeAutospacing="0" w:after="0" w:afterAutospacing="0" w:line="288" w:lineRule="auto"/>
        <w:ind w:left="360"/>
        <w:rPr>
          <w:sz w:val="20"/>
          <w:szCs w:val="20"/>
        </w:rPr>
      </w:pPr>
      <w:r w:rsidRPr="00B33501">
        <w:rPr>
          <w:rFonts w:asciiTheme="minorHAnsi" w:eastAsiaTheme="minorEastAsia" w:hAnsi="Calibri" w:cstheme="minorBidi"/>
          <w:b/>
          <w:bCs/>
          <w:color w:val="000000" w:themeColor="text1"/>
          <w:kern w:val="24"/>
          <w:sz w:val="20"/>
          <w:szCs w:val="20"/>
        </w:rPr>
        <w:t>A</w:t>
      </w:r>
      <w:r w:rsidRPr="00B33501">
        <w:rPr>
          <w:rFonts w:asciiTheme="minorHAnsi" w:eastAsiaTheme="minorEastAsia" w:hAnsi="Calibri" w:cstheme="minorBidi"/>
          <w:color w:val="000000" w:themeColor="text1"/>
          <w:kern w:val="24"/>
          <w:sz w:val="20"/>
          <w:szCs w:val="20"/>
        </w:rPr>
        <w:t xml:space="preserve">: No. A separate SCIP and GSA delegation are required for each (individual) space lease.    </w:t>
      </w:r>
    </w:p>
    <w:p w14:paraId="15F6C36E" w14:textId="6B811A63" w:rsidR="00EA0B24" w:rsidRDefault="00EA0B24" w:rsidP="00741FF1">
      <w:pPr>
        <w:spacing w:after="0" w:line="240" w:lineRule="auto"/>
        <w:contextualSpacing/>
        <w:rPr>
          <w:rFonts w:cstheme="minorHAnsi"/>
          <w:b/>
          <w:bCs/>
          <w:color w:val="1F3864" w:themeColor="accent1" w:themeShade="80"/>
          <w:u w:val="single"/>
        </w:rPr>
      </w:pPr>
      <w:r>
        <w:rPr>
          <w:rFonts w:cstheme="minorHAnsi"/>
          <w:b/>
          <w:bCs/>
          <w:color w:val="1F3864" w:themeColor="accent1" w:themeShade="80"/>
          <w:u w:val="single"/>
        </w:rPr>
        <w:t>Process:</w:t>
      </w:r>
    </w:p>
    <w:p w14:paraId="2E385AEC" w14:textId="1CAFE564" w:rsidR="00B33501" w:rsidRPr="00B33501" w:rsidRDefault="00B33501" w:rsidP="00B33501">
      <w:pPr>
        <w:pStyle w:val="NormalWeb"/>
        <w:spacing w:before="0" w:beforeAutospacing="0" w:after="0" w:afterAutospacing="0" w:line="288" w:lineRule="auto"/>
        <w:rPr>
          <w:sz w:val="20"/>
          <w:szCs w:val="20"/>
        </w:rPr>
      </w:pPr>
      <w:r w:rsidRPr="00B33501">
        <w:rPr>
          <w:rFonts w:asciiTheme="minorHAnsi" w:eastAsiaTheme="minorEastAsia" w:hAnsi="Calibri" w:cstheme="minorBidi"/>
          <w:b/>
          <w:bCs/>
          <w:color w:val="000000" w:themeColor="text1"/>
          <w:kern w:val="24"/>
          <w:sz w:val="20"/>
          <w:szCs w:val="20"/>
        </w:rPr>
        <w:t>Q</w:t>
      </w:r>
      <w:r w:rsidRPr="00B33501">
        <w:rPr>
          <w:rFonts w:asciiTheme="minorHAnsi" w:eastAsiaTheme="minorEastAsia" w:hAnsi="Calibri" w:cstheme="minorBidi"/>
          <w:color w:val="000000" w:themeColor="text1"/>
          <w:kern w:val="24"/>
          <w:sz w:val="20"/>
          <w:szCs w:val="20"/>
        </w:rPr>
        <w:t xml:space="preserve">: </w:t>
      </w:r>
      <w:r w:rsidRPr="00B33501">
        <w:rPr>
          <w:rFonts w:asciiTheme="minorHAnsi" w:eastAsiaTheme="minorEastAsia" w:hAnsi="Calibri" w:cstheme="minorBidi"/>
          <w:i/>
          <w:iCs/>
          <w:color w:val="000000" w:themeColor="text1"/>
          <w:kern w:val="24"/>
          <w:sz w:val="20"/>
          <w:szCs w:val="20"/>
        </w:rPr>
        <w:t xml:space="preserve">With the increase in prospectus threshold, will Field Leasing Contracting Officers execute leases between $1M and $3.613M in estimated average annual rent? </w:t>
      </w:r>
    </w:p>
    <w:p w14:paraId="4304D305" w14:textId="22FFEB00" w:rsidR="00B33501" w:rsidRPr="00B33501" w:rsidRDefault="00B33501" w:rsidP="00B33501">
      <w:pPr>
        <w:pStyle w:val="NormalWeb"/>
        <w:spacing w:before="0" w:beforeAutospacing="0" w:after="0" w:afterAutospacing="0" w:line="288" w:lineRule="auto"/>
        <w:ind w:left="360"/>
        <w:rPr>
          <w:sz w:val="20"/>
          <w:szCs w:val="20"/>
        </w:rPr>
      </w:pPr>
      <w:r w:rsidRPr="00B33501">
        <w:rPr>
          <w:rFonts w:asciiTheme="minorHAnsi" w:eastAsiaTheme="minorEastAsia" w:hAnsi="Calibri" w:cstheme="minorBidi"/>
          <w:b/>
          <w:bCs/>
          <w:color w:val="000000" w:themeColor="text1"/>
          <w:kern w:val="24"/>
          <w:sz w:val="20"/>
          <w:szCs w:val="20"/>
        </w:rPr>
        <w:t>A</w:t>
      </w:r>
      <w:r w:rsidRPr="00B33501">
        <w:rPr>
          <w:rFonts w:asciiTheme="minorHAnsi" w:eastAsiaTheme="minorEastAsia" w:hAnsi="Calibri" w:cstheme="minorBidi"/>
          <w:color w:val="000000" w:themeColor="text1"/>
          <w:kern w:val="24"/>
          <w:sz w:val="20"/>
          <w:szCs w:val="20"/>
        </w:rPr>
        <w:t>: No. CFM ORP will continue to execute leases above estimated $1M in average annual rent.</w:t>
      </w:r>
    </w:p>
    <w:p w14:paraId="2B204501" w14:textId="4EE715EC" w:rsidR="00B33501" w:rsidRPr="00B33501" w:rsidRDefault="00B33501" w:rsidP="00B33501">
      <w:pPr>
        <w:pStyle w:val="NormalWeb"/>
        <w:spacing w:before="0" w:beforeAutospacing="0" w:after="0" w:afterAutospacing="0" w:line="288" w:lineRule="auto"/>
        <w:rPr>
          <w:sz w:val="20"/>
          <w:szCs w:val="20"/>
        </w:rPr>
      </w:pPr>
      <w:r w:rsidRPr="00B33501">
        <w:rPr>
          <w:rFonts w:asciiTheme="minorHAnsi" w:eastAsiaTheme="minorEastAsia" w:hAnsi="Calibri" w:cstheme="minorBidi"/>
          <w:b/>
          <w:bCs/>
          <w:color w:val="000000" w:themeColor="text1"/>
          <w:kern w:val="24"/>
          <w:sz w:val="20"/>
          <w:szCs w:val="20"/>
        </w:rPr>
        <w:t>Q</w:t>
      </w:r>
      <w:r w:rsidRPr="00B33501">
        <w:rPr>
          <w:rFonts w:asciiTheme="minorHAnsi" w:eastAsiaTheme="minorEastAsia" w:hAnsi="Calibri" w:cstheme="minorBidi"/>
          <w:color w:val="000000" w:themeColor="text1"/>
          <w:kern w:val="24"/>
          <w:sz w:val="20"/>
          <w:szCs w:val="20"/>
        </w:rPr>
        <w:t xml:space="preserve">: </w:t>
      </w:r>
      <w:r w:rsidRPr="00B33501">
        <w:rPr>
          <w:rFonts w:asciiTheme="minorHAnsi" w:eastAsiaTheme="minorEastAsia" w:hAnsi="Calibri" w:cstheme="minorBidi"/>
          <w:i/>
          <w:iCs/>
          <w:color w:val="000000" w:themeColor="text1"/>
          <w:kern w:val="24"/>
          <w:sz w:val="20"/>
          <w:szCs w:val="20"/>
        </w:rPr>
        <w:t xml:space="preserve">For leases below the Simplified Lease Acquisition Threshold (SLAT), are the SCIP approval, GSA delegation, market research, and acquisition package steps still required? </w:t>
      </w:r>
    </w:p>
    <w:p w14:paraId="1003F735" w14:textId="1240DE0C" w:rsidR="00B33501" w:rsidRPr="00B33501" w:rsidRDefault="00B33501" w:rsidP="00B33501">
      <w:pPr>
        <w:pStyle w:val="NormalWeb"/>
        <w:spacing w:before="0" w:beforeAutospacing="0" w:after="0" w:afterAutospacing="0" w:line="288" w:lineRule="auto"/>
        <w:ind w:left="360"/>
        <w:rPr>
          <w:sz w:val="20"/>
          <w:szCs w:val="20"/>
        </w:rPr>
      </w:pPr>
      <w:r w:rsidRPr="00B33501">
        <w:rPr>
          <w:rFonts w:asciiTheme="minorHAnsi" w:eastAsiaTheme="minorEastAsia" w:hAnsi="Calibri" w:cstheme="minorBidi"/>
          <w:b/>
          <w:bCs/>
          <w:color w:val="000000" w:themeColor="text1"/>
          <w:kern w:val="24"/>
          <w:sz w:val="20"/>
          <w:szCs w:val="20"/>
        </w:rPr>
        <w:t>A</w:t>
      </w:r>
      <w:r w:rsidRPr="00B33501">
        <w:rPr>
          <w:rFonts w:asciiTheme="minorHAnsi" w:eastAsiaTheme="minorEastAsia" w:hAnsi="Calibri" w:cstheme="minorBidi"/>
          <w:color w:val="000000" w:themeColor="text1"/>
          <w:kern w:val="24"/>
          <w:sz w:val="20"/>
          <w:szCs w:val="20"/>
        </w:rPr>
        <w:t xml:space="preserve">: Yes. The standard process, including SCIP and GSA delegation, is required for all leases, including SLAT leases.    </w:t>
      </w:r>
    </w:p>
    <w:p w14:paraId="032F5671" w14:textId="5D9327A2" w:rsidR="00B33501" w:rsidRPr="00B33501" w:rsidRDefault="00B33501" w:rsidP="00B33501">
      <w:pPr>
        <w:pStyle w:val="NormalWeb"/>
        <w:spacing w:before="0" w:beforeAutospacing="0" w:after="0" w:afterAutospacing="0" w:line="288" w:lineRule="auto"/>
        <w:rPr>
          <w:sz w:val="20"/>
          <w:szCs w:val="20"/>
        </w:rPr>
      </w:pPr>
      <w:r w:rsidRPr="00B33501">
        <w:rPr>
          <w:rFonts w:asciiTheme="minorHAnsi" w:eastAsiaTheme="minorEastAsia" w:hAnsi="Calibri" w:cstheme="minorBidi"/>
          <w:b/>
          <w:bCs/>
          <w:color w:val="000000" w:themeColor="text1"/>
          <w:kern w:val="24"/>
          <w:sz w:val="20"/>
          <w:szCs w:val="20"/>
        </w:rPr>
        <w:t xml:space="preserve">Q: </w:t>
      </w:r>
      <w:r w:rsidRPr="00B33501">
        <w:rPr>
          <w:rFonts w:asciiTheme="minorHAnsi" w:eastAsiaTheme="minorEastAsia" w:hAnsi="Calibri" w:cstheme="minorBidi"/>
          <w:i/>
          <w:iCs/>
          <w:color w:val="000000" w:themeColor="text1"/>
          <w:kern w:val="24"/>
          <w:sz w:val="20"/>
          <w:szCs w:val="20"/>
        </w:rPr>
        <w:t xml:space="preserve">Can a sole source lease be awarded if Academic Affiliate rental rates are determined </w:t>
      </w:r>
      <w:r w:rsidRPr="00B33501">
        <w:rPr>
          <w:rFonts w:asciiTheme="minorHAnsi" w:eastAsiaTheme="minorEastAsia" w:hAnsi="Calibri" w:cstheme="minorBidi"/>
          <w:b/>
          <w:bCs/>
          <w:i/>
          <w:iCs/>
          <w:color w:val="000000" w:themeColor="text1"/>
          <w:kern w:val="24"/>
          <w:sz w:val="20"/>
          <w:szCs w:val="20"/>
          <w:u w:val="single"/>
        </w:rPr>
        <w:t>not</w:t>
      </w:r>
      <w:r w:rsidRPr="00B33501">
        <w:rPr>
          <w:rFonts w:asciiTheme="minorHAnsi" w:eastAsiaTheme="minorEastAsia" w:hAnsi="Calibri" w:cstheme="minorBidi"/>
          <w:b/>
          <w:bCs/>
          <w:i/>
          <w:iCs/>
          <w:color w:val="000000" w:themeColor="text1"/>
          <w:kern w:val="24"/>
          <w:sz w:val="20"/>
          <w:szCs w:val="20"/>
        </w:rPr>
        <w:t xml:space="preserve"> </w:t>
      </w:r>
      <w:r w:rsidR="003B3969" w:rsidRPr="009C5E61">
        <w:rPr>
          <w:rFonts w:asciiTheme="minorHAnsi" w:eastAsiaTheme="minorEastAsia" w:hAnsi="Calibri" w:cstheme="minorBidi"/>
          <w:i/>
          <w:iCs/>
          <w:color w:val="000000" w:themeColor="text1"/>
          <w:kern w:val="24"/>
          <w:sz w:val="20"/>
          <w:szCs w:val="20"/>
        </w:rPr>
        <w:t>to</w:t>
      </w:r>
      <w:r w:rsidR="003B3969">
        <w:rPr>
          <w:rFonts w:asciiTheme="minorHAnsi" w:eastAsiaTheme="minorEastAsia" w:hAnsi="Calibri" w:cstheme="minorBidi"/>
          <w:b/>
          <w:bCs/>
          <w:i/>
          <w:iCs/>
          <w:color w:val="000000" w:themeColor="text1"/>
          <w:kern w:val="24"/>
          <w:sz w:val="20"/>
          <w:szCs w:val="20"/>
        </w:rPr>
        <w:t xml:space="preserve"> </w:t>
      </w:r>
      <w:r w:rsidRPr="00B33501">
        <w:rPr>
          <w:rFonts w:asciiTheme="minorHAnsi" w:eastAsiaTheme="minorEastAsia" w:hAnsi="Calibri" w:cstheme="minorBidi"/>
          <w:i/>
          <w:iCs/>
          <w:color w:val="000000" w:themeColor="text1"/>
          <w:kern w:val="24"/>
          <w:sz w:val="20"/>
          <w:szCs w:val="20"/>
        </w:rPr>
        <w:t>be fair and reasonable?</w:t>
      </w:r>
    </w:p>
    <w:p w14:paraId="4A13EAA4" w14:textId="7164514F" w:rsidR="00B33501" w:rsidRPr="00B33501" w:rsidRDefault="00B33501" w:rsidP="00B33501">
      <w:pPr>
        <w:pStyle w:val="NormalWeb"/>
        <w:spacing w:before="0" w:beforeAutospacing="0" w:after="0" w:afterAutospacing="0" w:line="288" w:lineRule="auto"/>
        <w:ind w:left="360"/>
        <w:rPr>
          <w:sz w:val="20"/>
          <w:szCs w:val="20"/>
        </w:rPr>
      </w:pPr>
      <w:r w:rsidRPr="00B33501">
        <w:rPr>
          <w:rFonts w:asciiTheme="minorHAnsi" w:eastAsiaTheme="minorEastAsia" w:hAnsi="Calibri" w:cstheme="minorBidi"/>
          <w:b/>
          <w:bCs/>
          <w:color w:val="000000" w:themeColor="text1"/>
          <w:kern w:val="24"/>
          <w:sz w:val="20"/>
          <w:szCs w:val="20"/>
        </w:rPr>
        <w:t>A</w:t>
      </w:r>
      <w:r w:rsidRPr="00B33501">
        <w:rPr>
          <w:rFonts w:asciiTheme="minorHAnsi" w:eastAsiaTheme="minorEastAsia" w:hAnsi="Calibri" w:cstheme="minorBidi"/>
          <w:color w:val="000000" w:themeColor="text1"/>
          <w:kern w:val="24"/>
          <w:sz w:val="20"/>
          <w:szCs w:val="20"/>
        </w:rPr>
        <w:t xml:space="preserve">: No. If the proposed sole source rental rates are determined to not be fair and reasonable, a lease competition is required.    </w:t>
      </w:r>
    </w:p>
    <w:p w14:paraId="791D7B41" w14:textId="30902D46" w:rsidR="00B33501" w:rsidRPr="00B33501" w:rsidRDefault="00B33501" w:rsidP="00B33501">
      <w:pPr>
        <w:pStyle w:val="NormalWeb"/>
        <w:spacing w:before="0" w:beforeAutospacing="0" w:after="0" w:afterAutospacing="0" w:line="288" w:lineRule="auto"/>
        <w:rPr>
          <w:sz w:val="20"/>
          <w:szCs w:val="20"/>
        </w:rPr>
      </w:pPr>
      <w:r w:rsidRPr="00B33501">
        <w:rPr>
          <w:rFonts w:asciiTheme="minorHAnsi" w:eastAsiaTheme="minorEastAsia" w:hAnsi="Calibri" w:cstheme="minorBidi"/>
          <w:b/>
          <w:bCs/>
          <w:color w:val="000000" w:themeColor="text1"/>
          <w:kern w:val="24"/>
          <w:sz w:val="20"/>
          <w:szCs w:val="20"/>
        </w:rPr>
        <w:t xml:space="preserve">Q: </w:t>
      </w:r>
      <w:r w:rsidRPr="00B33501">
        <w:rPr>
          <w:rFonts w:asciiTheme="minorHAnsi" w:eastAsiaTheme="minorEastAsia" w:hAnsi="Calibri" w:cstheme="minorBidi"/>
          <w:i/>
          <w:iCs/>
          <w:color w:val="000000" w:themeColor="text1"/>
          <w:kern w:val="24"/>
          <w:sz w:val="20"/>
          <w:szCs w:val="20"/>
        </w:rPr>
        <w:t>Are there special forms that need to be completed for a sole source lease to an affiliate under the PACT Act?</w:t>
      </w:r>
    </w:p>
    <w:p w14:paraId="7B0E701C" w14:textId="2625ADB9" w:rsidR="00B33501" w:rsidRDefault="00B33501" w:rsidP="00B33501">
      <w:pPr>
        <w:pStyle w:val="NormalWeb"/>
        <w:spacing w:before="0" w:beforeAutospacing="0" w:after="0" w:afterAutospacing="0" w:line="288" w:lineRule="auto"/>
        <w:ind w:left="360"/>
        <w:rPr>
          <w:rFonts w:asciiTheme="minorHAnsi" w:eastAsiaTheme="minorEastAsia" w:hAnsi="Calibri" w:cstheme="minorBidi"/>
          <w:strike/>
          <w:color w:val="000000" w:themeColor="text1"/>
          <w:kern w:val="24"/>
          <w:sz w:val="20"/>
          <w:szCs w:val="20"/>
        </w:rPr>
      </w:pPr>
      <w:r w:rsidRPr="00B33501">
        <w:rPr>
          <w:rFonts w:asciiTheme="minorHAnsi" w:eastAsiaTheme="minorEastAsia" w:hAnsi="Calibri" w:cstheme="minorBidi"/>
          <w:b/>
          <w:bCs/>
          <w:color w:val="000000" w:themeColor="text1"/>
          <w:kern w:val="24"/>
          <w:sz w:val="20"/>
          <w:szCs w:val="20"/>
        </w:rPr>
        <w:t>A</w:t>
      </w:r>
      <w:r w:rsidRPr="00B33501">
        <w:rPr>
          <w:rFonts w:asciiTheme="minorHAnsi" w:eastAsiaTheme="minorEastAsia" w:hAnsi="Calibri" w:cstheme="minorBidi"/>
          <w:color w:val="000000" w:themeColor="text1"/>
          <w:kern w:val="24"/>
          <w:sz w:val="20"/>
          <w:szCs w:val="20"/>
        </w:rPr>
        <w:t xml:space="preserve">: Yes. Justification for sole source must be completed – Justification for Other than Full and Open Competition is available from </w:t>
      </w:r>
      <w:r>
        <w:rPr>
          <w:rFonts w:asciiTheme="minorHAnsi" w:eastAsiaTheme="minorEastAsia" w:hAnsi="Calibri" w:cstheme="minorBidi"/>
          <w:color w:val="000000" w:themeColor="text1"/>
          <w:kern w:val="24"/>
          <w:sz w:val="20"/>
          <w:szCs w:val="20"/>
        </w:rPr>
        <w:t>ORP</w:t>
      </w:r>
      <w:r w:rsidR="00D2595C">
        <w:rPr>
          <w:rFonts w:asciiTheme="minorHAnsi" w:eastAsiaTheme="minorEastAsia" w:hAnsi="Calibri" w:cstheme="minorBidi"/>
          <w:color w:val="000000" w:themeColor="text1"/>
          <w:kern w:val="24"/>
          <w:sz w:val="20"/>
          <w:szCs w:val="20"/>
        </w:rPr>
        <w:t xml:space="preserve">. </w:t>
      </w:r>
      <w:r w:rsidRPr="00B33501">
        <w:rPr>
          <w:rFonts w:asciiTheme="minorHAnsi" w:eastAsiaTheme="minorEastAsia" w:hAnsi="Calibri" w:cstheme="minorBidi"/>
          <w:strike/>
          <w:color w:val="000000" w:themeColor="text1"/>
          <w:kern w:val="24"/>
          <w:sz w:val="20"/>
          <w:szCs w:val="20"/>
        </w:rPr>
        <w:t xml:space="preserve">    </w:t>
      </w:r>
    </w:p>
    <w:p w14:paraId="472A2697" w14:textId="77777777" w:rsidR="009B74BF" w:rsidRDefault="009B74BF" w:rsidP="00956B91">
      <w:pPr>
        <w:pStyle w:val="NormalWeb"/>
        <w:spacing w:before="0" w:beforeAutospacing="0" w:after="0" w:afterAutospacing="0" w:line="288" w:lineRule="auto"/>
        <w:rPr>
          <w:strike/>
          <w:sz w:val="20"/>
          <w:szCs w:val="20"/>
        </w:rPr>
      </w:pPr>
      <w:bookmarkStart w:id="1" w:name="_Hlk124500552"/>
    </w:p>
    <w:p w14:paraId="71640C3F" w14:textId="52E570ED" w:rsidR="00D212B2" w:rsidRDefault="00D212B2" w:rsidP="00956B91">
      <w:pPr>
        <w:pStyle w:val="NormalWeb"/>
        <w:spacing w:before="0" w:beforeAutospacing="0" w:after="0" w:afterAutospacing="0" w:line="288" w:lineRule="auto"/>
        <w:rPr>
          <w:strike/>
          <w:sz w:val="20"/>
          <w:szCs w:val="20"/>
        </w:rPr>
        <w:sectPr w:rsidR="00D212B2" w:rsidSect="00741FF1">
          <w:type w:val="continuous"/>
          <w:pgSz w:w="12240" w:h="15840"/>
          <w:pgMar w:top="1440" w:right="630" w:bottom="1440" w:left="630" w:header="720" w:footer="720" w:gutter="0"/>
          <w:cols w:num="2" w:space="360"/>
          <w:docGrid w:linePitch="360"/>
        </w:sectPr>
      </w:pPr>
    </w:p>
    <w:p w14:paraId="0AA83AAB" w14:textId="2EE5BCAE" w:rsidR="001C286D" w:rsidRPr="00F92182" w:rsidRDefault="001C286D" w:rsidP="001C286D">
      <w:pPr>
        <w:pStyle w:val="ListParagraph"/>
        <w:shd w:val="clear" w:color="auto" w:fill="1F3864" w:themeFill="accent1" w:themeFillShade="80"/>
        <w:ind w:left="0"/>
        <w:contextualSpacing w:val="0"/>
        <w:rPr>
          <w:rFonts w:asciiTheme="minorHAnsi" w:eastAsiaTheme="minorEastAsia" w:hAnsiTheme="minorHAnsi" w:cstheme="minorHAnsi"/>
          <w:b/>
          <w:bCs/>
          <w:color w:val="FFFFFF" w:themeColor="background1"/>
          <w:kern w:val="24"/>
        </w:rPr>
      </w:pPr>
      <w:bookmarkStart w:id="2" w:name="_Hlk120509227"/>
      <w:r>
        <w:rPr>
          <w:rFonts w:asciiTheme="minorHAnsi" w:eastAsiaTheme="minorEastAsia" w:hAnsiTheme="minorHAnsi" w:cstheme="minorHAnsi"/>
          <w:b/>
          <w:bCs/>
          <w:color w:val="FFFFFF" w:themeColor="background1"/>
          <w:kern w:val="24"/>
        </w:rPr>
        <w:t>Links to Additional References</w:t>
      </w:r>
    </w:p>
    <w:tbl>
      <w:tblPr>
        <w:tblpPr w:leftFromText="180" w:rightFromText="180" w:vertAnchor="text" w:horzAnchor="page" w:tblpXSpec="center" w:tblpY="321"/>
        <w:tblW w:w="9992" w:type="dxa"/>
        <w:tblCellMar>
          <w:left w:w="0" w:type="dxa"/>
          <w:right w:w="0" w:type="dxa"/>
        </w:tblCellMar>
        <w:tblLook w:val="0420" w:firstRow="1" w:lastRow="0" w:firstColumn="0" w:lastColumn="0" w:noHBand="0" w:noVBand="1"/>
      </w:tblPr>
      <w:tblGrid>
        <w:gridCol w:w="2647"/>
        <w:gridCol w:w="7345"/>
      </w:tblGrid>
      <w:tr w:rsidR="00873B22" w:rsidRPr="00873B22" w14:paraId="26E567B6" w14:textId="77777777" w:rsidTr="00873B22">
        <w:trPr>
          <w:trHeight w:val="294"/>
        </w:trPr>
        <w:tc>
          <w:tcPr>
            <w:tcW w:w="2647" w:type="dxa"/>
            <w:tcBorders>
              <w:top w:val="single" w:sz="8" w:space="0" w:color="FFFFFF"/>
              <w:left w:val="single" w:sz="8" w:space="0" w:color="FFFFFF"/>
              <w:bottom w:val="single" w:sz="24" w:space="0" w:color="FFFFFF"/>
              <w:right w:val="single" w:sz="8" w:space="0" w:color="FFFFFF"/>
            </w:tcBorders>
            <w:shd w:val="clear" w:color="auto" w:fill="00375A"/>
            <w:tcMar>
              <w:top w:w="72" w:type="dxa"/>
              <w:left w:w="144" w:type="dxa"/>
              <w:bottom w:w="72" w:type="dxa"/>
              <w:right w:w="144" w:type="dxa"/>
            </w:tcMar>
            <w:hideMark/>
          </w:tcPr>
          <w:bookmarkEnd w:id="2"/>
          <w:p w14:paraId="60D4CD79" w14:textId="77777777" w:rsidR="00873B22" w:rsidRPr="00873B22" w:rsidRDefault="00873B22" w:rsidP="008C1B7D">
            <w:pPr>
              <w:spacing w:after="0" w:line="240" w:lineRule="auto"/>
              <w:jc w:val="center"/>
              <w:rPr>
                <w:rFonts w:eastAsia="Times New Roman" w:cstheme="minorHAnsi"/>
                <w:sz w:val="20"/>
                <w:szCs w:val="20"/>
              </w:rPr>
            </w:pPr>
            <w:r w:rsidRPr="00873B22">
              <w:rPr>
                <w:rFonts w:eastAsia="Times New Roman" w:cstheme="minorHAnsi"/>
                <w:b/>
                <w:bCs/>
                <w:color w:val="FFFFFF" w:themeColor="light1"/>
                <w:kern w:val="24"/>
                <w:sz w:val="20"/>
                <w:szCs w:val="20"/>
              </w:rPr>
              <w:t>Topic</w:t>
            </w:r>
          </w:p>
        </w:tc>
        <w:tc>
          <w:tcPr>
            <w:tcW w:w="7345" w:type="dxa"/>
            <w:tcBorders>
              <w:top w:val="single" w:sz="8" w:space="0" w:color="FFFFFF"/>
              <w:left w:val="single" w:sz="8" w:space="0" w:color="FFFFFF"/>
              <w:bottom w:val="single" w:sz="24" w:space="0" w:color="FFFFFF"/>
              <w:right w:val="single" w:sz="8" w:space="0" w:color="FFFFFF"/>
            </w:tcBorders>
            <w:shd w:val="clear" w:color="auto" w:fill="00375A"/>
            <w:tcMar>
              <w:top w:w="72" w:type="dxa"/>
              <w:left w:w="144" w:type="dxa"/>
              <w:bottom w:w="72" w:type="dxa"/>
              <w:right w:w="144" w:type="dxa"/>
            </w:tcMar>
            <w:hideMark/>
          </w:tcPr>
          <w:p w14:paraId="5EDB8760" w14:textId="77777777" w:rsidR="00873B22" w:rsidRPr="00873B22" w:rsidRDefault="00873B22" w:rsidP="008C1B7D">
            <w:pPr>
              <w:spacing w:after="0" w:line="240" w:lineRule="auto"/>
              <w:jc w:val="center"/>
              <w:rPr>
                <w:rFonts w:eastAsia="Times New Roman" w:cstheme="minorHAnsi"/>
                <w:sz w:val="20"/>
                <w:szCs w:val="20"/>
              </w:rPr>
            </w:pPr>
            <w:r w:rsidRPr="00873B22">
              <w:rPr>
                <w:rFonts w:eastAsia="Times New Roman" w:cstheme="minorHAnsi"/>
                <w:b/>
                <w:bCs/>
                <w:color w:val="FFFFFF" w:themeColor="light1"/>
                <w:kern w:val="24"/>
                <w:sz w:val="20"/>
                <w:szCs w:val="20"/>
              </w:rPr>
              <w:t>Office</w:t>
            </w:r>
          </w:p>
        </w:tc>
      </w:tr>
      <w:tr w:rsidR="00873B22" w:rsidRPr="00873B22" w14:paraId="68CD60C1" w14:textId="77777777" w:rsidTr="00873B22">
        <w:trPr>
          <w:trHeight w:val="425"/>
        </w:trPr>
        <w:tc>
          <w:tcPr>
            <w:tcW w:w="2647" w:type="dxa"/>
            <w:tcBorders>
              <w:top w:val="single" w:sz="24" w:space="0" w:color="FFFFFF"/>
              <w:left w:val="single" w:sz="8" w:space="0" w:color="FFFFFF"/>
              <w:bottom w:val="single" w:sz="8" w:space="0" w:color="FFFFFF"/>
              <w:right w:val="single" w:sz="8" w:space="0" w:color="FFFFFF"/>
            </w:tcBorders>
            <w:shd w:val="clear" w:color="auto" w:fill="CBCED1"/>
            <w:tcMar>
              <w:top w:w="72" w:type="dxa"/>
              <w:left w:w="144" w:type="dxa"/>
              <w:bottom w:w="72" w:type="dxa"/>
              <w:right w:w="144" w:type="dxa"/>
            </w:tcMar>
            <w:hideMark/>
          </w:tcPr>
          <w:p w14:paraId="49C871EE" w14:textId="77777777" w:rsidR="00873B22" w:rsidRPr="00873B22" w:rsidRDefault="00873B22" w:rsidP="008C1B7D">
            <w:pPr>
              <w:spacing w:after="0" w:line="240" w:lineRule="auto"/>
              <w:jc w:val="center"/>
              <w:rPr>
                <w:rFonts w:eastAsia="Times New Roman" w:cstheme="minorHAnsi"/>
                <w:sz w:val="20"/>
                <w:szCs w:val="20"/>
              </w:rPr>
            </w:pPr>
            <w:r w:rsidRPr="00873B22">
              <w:rPr>
                <w:rFonts w:eastAsia="Times New Roman" w:cstheme="minorHAnsi"/>
                <w:color w:val="000000" w:themeColor="dark1"/>
                <w:kern w:val="24"/>
                <w:sz w:val="20"/>
                <w:szCs w:val="20"/>
              </w:rPr>
              <w:t>Office of Real Property Policy Intranet</w:t>
            </w:r>
          </w:p>
        </w:tc>
        <w:tc>
          <w:tcPr>
            <w:tcW w:w="7345" w:type="dxa"/>
            <w:tcBorders>
              <w:top w:val="single" w:sz="24" w:space="0" w:color="FFFFFF"/>
              <w:left w:val="single" w:sz="8" w:space="0" w:color="FFFFFF"/>
              <w:bottom w:val="single" w:sz="8" w:space="0" w:color="FFFFFF"/>
              <w:right w:val="single" w:sz="8" w:space="0" w:color="FFFFFF"/>
            </w:tcBorders>
            <w:shd w:val="clear" w:color="auto" w:fill="CBCED1"/>
            <w:tcMar>
              <w:top w:w="72" w:type="dxa"/>
              <w:left w:w="144" w:type="dxa"/>
              <w:bottom w:w="72" w:type="dxa"/>
              <w:right w:w="144" w:type="dxa"/>
            </w:tcMar>
            <w:hideMark/>
          </w:tcPr>
          <w:p w14:paraId="29C795DF" w14:textId="77777777" w:rsidR="00873B22" w:rsidRPr="00873B22" w:rsidRDefault="00B72A31" w:rsidP="008C1B7D">
            <w:pPr>
              <w:spacing w:after="0" w:line="240" w:lineRule="auto"/>
              <w:jc w:val="center"/>
              <w:rPr>
                <w:rFonts w:eastAsia="Times New Roman" w:cstheme="minorHAnsi"/>
                <w:sz w:val="20"/>
                <w:szCs w:val="20"/>
              </w:rPr>
            </w:pPr>
            <w:hyperlink r:id="rId18" w:history="1">
              <w:r w:rsidR="00873B22" w:rsidRPr="00873B22">
                <w:rPr>
                  <w:rFonts w:eastAsia="Calibri" w:cstheme="minorHAnsi"/>
                  <w:color w:val="4472C4" w:themeColor="accent1"/>
                  <w:kern w:val="24"/>
                  <w:sz w:val="20"/>
                  <w:szCs w:val="20"/>
                  <w:u w:val="single"/>
                </w:rPr>
                <w:t xml:space="preserve">Office of Real Property – Office of Construction &amp; Facilities Management </w:t>
              </w:r>
            </w:hyperlink>
          </w:p>
        </w:tc>
      </w:tr>
      <w:tr w:rsidR="00873B22" w:rsidRPr="00873B22" w14:paraId="242B3B12" w14:textId="77777777" w:rsidTr="00873B22">
        <w:trPr>
          <w:trHeight w:val="425"/>
        </w:trPr>
        <w:tc>
          <w:tcPr>
            <w:tcW w:w="2647"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2A05B6AA" w14:textId="77777777" w:rsidR="00873B22" w:rsidRPr="00873B22" w:rsidRDefault="00873B22" w:rsidP="008C1B7D">
            <w:pPr>
              <w:spacing w:after="0" w:line="240" w:lineRule="auto"/>
              <w:jc w:val="center"/>
              <w:rPr>
                <w:rFonts w:eastAsia="Times New Roman" w:cstheme="minorHAnsi"/>
                <w:sz w:val="20"/>
                <w:szCs w:val="20"/>
              </w:rPr>
            </w:pPr>
            <w:r w:rsidRPr="00873B22">
              <w:rPr>
                <w:rFonts w:eastAsia="Times New Roman" w:cstheme="minorHAnsi"/>
                <w:color w:val="000000" w:themeColor="dark1"/>
                <w:kern w:val="24"/>
                <w:sz w:val="20"/>
                <w:szCs w:val="20"/>
              </w:rPr>
              <w:t>Leasing (including Justifications for Other than Full and Open Competition, Simplified Lease Acquisition Threshold) Templates</w:t>
            </w:r>
          </w:p>
        </w:tc>
        <w:tc>
          <w:tcPr>
            <w:tcW w:w="7345"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383D5679" w14:textId="77777777" w:rsidR="00873B22" w:rsidRPr="00873B22" w:rsidRDefault="00B72A31" w:rsidP="008C1B7D">
            <w:pPr>
              <w:spacing w:after="0" w:line="240" w:lineRule="auto"/>
              <w:jc w:val="center"/>
              <w:rPr>
                <w:rFonts w:eastAsia="Times New Roman" w:cstheme="minorHAnsi"/>
                <w:sz w:val="20"/>
                <w:szCs w:val="20"/>
              </w:rPr>
            </w:pPr>
            <w:hyperlink r:id="rId19" w:history="1">
              <w:r w:rsidR="00873B22" w:rsidRPr="00873B22">
                <w:rPr>
                  <w:rFonts w:eastAsia="Times New Roman" w:cstheme="minorHAnsi"/>
                  <w:color w:val="4472C4" w:themeColor="accent1"/>
                  <w:kern w:val="24"/>
                  <w:sz w:val="20"/>
                  <w:szCs w:val="20"/>
                  <w:u w:val="single"/>
                </w:rPr>
                <w:t>Office of Construction and Facilities Management, Office of Real Property, Policy &amp; Programs Service (003C7A)</w:t>
              </w:r>
            </w:hyperlink>
          </w:p>
        </w:tc>
      </w:tr>
      <w:tr w:rsidR="00873B22" w:rsidRPr="00873B22" w14:paraId="3B621008" w14:textId="77777777" w:rsidTr="00873B22">
        <w:trPr>
          <w:trHeight w:val="261"/>
        </w:trPr>
        <w:tc>
          <w:tcPr>
            <w:tcW w:w="2647" w:type="dxa"/>
            <w:tcBorders>
              <w:top w:val="single" w:sz="8" w:space="0" w:color="FFFFFF"/>
              <w:left w:val="single" w:sz="8" w:space="0" w:color="FFFFFF"/>
              <w:bottom w:val="single" w:sz="8" w:space="0" w:color="FFFFFF"/>
              <w:right w:val="single" w:sz="8" w:space="0" w:color="FFFFFF"/>
            </w:tcBorders>
            <w:shd w:val="clear" w:color="auto" w:fill="CBCED1"/>
            <w:tcMar>
              <w:top w:w="72" w:type="dxa"/>
              <w:left w:w="144" w:type="dxa"/>
              <w:bottom w:w="72" w:type="dxa"/>
              <w:right w:w="144" w:type="dxa"/>
            </w:tcMar>
            <w:hideMark/>
          </w:tcPr>
          <w:p w14:paraId="2985F696" w14:textId="77777777" w:rsidR="00873B22" w:rsidRPr="00873B22" w:rsidRDefault="00873B22" w:rsidP="008C1B7D">
            <w:pPr>
              <w:spacing w:after="0" w:line="240" w:lineRule="auto"/>
              <w:jc w:val="center"/>
              <w:rPr>
                <w:rFonts w:eastAsia="Times New Roman" w:cstheme="minorHAnsi"/>
                <w:sz w:val="20"/>
                <w:szCs w:val="20"/>
              </w:rPr>
            </w:pPr>
            <w:r w:rsidRPr="00873B22">
              <w:rPr>
                <w:rFonts w:eastAsia="Times New Roman" w:cstheme="minorHAnsi"/>
                <w:color w:val="000000" w:themeColor="dark1"/>
                <w:kern w:val="24"/>
                <w:sz w:val="20"/>
                <w:szCs w:val="20"/>
              </w:rPr>
              <w:t>Enhanced Use Lease (EUL)</w:t>
            </w:r>
          </w:p>
        </w:tc>
        <w:tc>
          <w:tcPr>
            <w:tcW w:w="7345" w:type="dxa"/>
            <w:tcBorders>
              <w:top w:val="single" w:sz="8" w:space="0" w:color="FFFFFF"/>
              <w:left w:val="single" w:sz="8" w:space="0" w:color="FFFFFF"/>
              <w:bottom w:val="single" w:sz="8" w:space="0" w:color="FFFFFF"/>
              <w:right w:val="single" w:sz="8" w:space="0" w:color="FFFFFF"/>
            </w:tcBorders>
            <w:shd w:val="clear" w:color="auto" w:fill="CBCED1"/>
            <w:tcMar>
              <w:top w:w="72" w:type="dxa"/>
              <w:left w:w="144" w:type="dxa"/>
              <w:bottom w:w="72" w:type="dxa"/>
              <w:right w:w="144" w:type="dxa"/>
            </w:tcMar>
            <w:hideMark/>
          </w:tcPr>
          <w:p w14:paraId="13519231" w14:textId="0B443010" w:rsidR="00873B22" w:rsidRPr="00873B22" w:rsidRDefault="00B72A31" w:rsidP="008C1B7D">
            <w:pPr>
              <w:spacing w:after="0" w:line="240" w:lineRule="auto"/>
              <w:jc w:val="center"/>
              <w:rPr>
                <w:rFonts w:eastAsia="Times New Roman" w:cstheme="minorHAnsi"/>
                <w:sz w:val="20"/>
                <w:szCs w:val="20"/>
              </w:rPr>
            </w:pPr>
            <w:hyperlink r:id="rId20" w:history="1">
              <w:r w:rsidR="00873B22" w:rsidRPr="008C1B7D">
                <w:rPr>
                  <w:rStyle w:val="Hyperlink"/>
                  <w:rFonts w:eastAsia="Times New Roman" w:cstheme="minorHAnsi"/>
                  <w:kern w:val="24"/>
                  <w:sz w:val="20"/>
                  <w:szCs w:val="20"/>
                </w:rPr>
                <w:t>Office of Asset Enterprise Management</w:t>
              </w:r>
            </w:hyperlink>
          </w:p>
        </w:tc>
      </w:tr>
      <w:tr w:rsidR="00873B22" w:rsidRPr="00873B22" w14:paraId="005C2D06" w14:textId="77777777" w:rsidTr="00873B22">
        <w:trPr>
          <w:trHeight w:val="425"/>
        </w:trPr>
        <w:tc>
          <w:tcPr>
            <w:tcW w:w="2647"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3C0DDF85" w14:textId="09238055" w:rsidR="00873B22" w:rsidRPr="00873B22" w:rsidRDefault="00873B22" w:rsidP="008C1B7D">
            <w:pPr>
              <w:spacing w:after="0" w:line="240" w:lineRule="auto"/>
              <w:jc w:val="center"/>
              <w:rPr>
                <w:rFonts w:eastAsia="Times New Roman" w:cstheme="minorHAnsi"/>
                <w:sz w:val="20"/>
                <w:szCs w:val="20"/>
              </w:rPr>
            </w:pPr>
            <w:r w:rsidRPr="00873B22">
              <w:rPr>
                <w:rFonts w:eastAsia="Times New Roman" w:cstheme="minorHAnsi"/>
                <w:color w:val="000000" w:themeColor="dark1"/>
                <w:kern w:val="24"/>
                <w:sz w:val="20"/>
                <w:szCs w:val="20"/>
              </w:rPr>
              <w:t>Academic Affiliates and Sharing Agreements under 38 U</w:t>
            </w:r>
            <w:r w:rsidR="00694979">
              <w:rPr>
                <w:rFonts w:eastAsia="Times New Roman" w:cstheme="minorHAnsi"/>
                <w:color w:val="000000" w:themeColor="dark1"/>
                <w:kern w:val="24"/>
                <w:sz w:val="20"/>
                <w:szCs w:val="20"/>
              </w:rPr>
              <w:t>.</w:t>
            </w:r>
            <w:r w:rsidRPr="00873B22">
              <w:rPr>
                <w:rFonts w:eastAsia="Times New Roman" w:cstheme="minorHAnsi"/>
                <w:color w:val="000000" w:themeColor="dark1"/>
                <w:kern w:val="24"/>
                <w:sz w:val="20"/>
                <w:szCs w:val="20"/>
              </w:rPr>
              <w:t>S</w:t>
            </w:r>
            <w:r w:rsidR="00694979">
              <w:rPr>
                <w:rFonts w:eastAsia="Times New Roman" w:cstheme="minorHAnsi"/>
                <w:color w:val="000000" w:themeColor="dark1"/>
                <w:kern w:val="24"/>
                <w:sz w:val="20"/>
                <w:szCs w:val="20"/>
              </w:rPr>
              <w:t>.</w:t>
            </w:r>
            <w:r w:rsidRPr="00873B22">
              <w:rPr>
                <w:rFonts w:eastAsia="Times New Roman" w:cstheme="minorHAnsi"/>
                <w:color w:val="000000" w:themeColor="dark1"/>
                <w:kern w:val="24"/>
                <w:sz w:val="20"/>
                <w:szCs w:val="20"/>
              </w:rPr>
              <w:t>C</w:t>
            </w:r>
            <w:r w:rsidR="00694979">
              <w:rPr>
                <w:rFonts w:eastAsia="Times New Roman" w:cstheme="minorHAnsi"/>
                <w:color w:val="000000" w:themeColor="dark1"/>
                <w:kern w:val="24"/>
                <w:sz w:val="20"/>
                <w:szCs w:val="20"/>
              </w:rPr>
              <w:t>. §</w:t>
            </w:r>
            <w:r w:rsidRPr="00873B22">
              <w:rPr>
                <w:rFonts w:eastAsia="Times New Roman" w:cstheme="minorHAnsi"/>
                <w:color w:val="000000" w:themeColor="dark1"/>
                <w:kern w:val="24"/>
                <w:sz w:val="20"/>
                <w:szCs w:val="20"/>
              </w:rPr>
              <w:t xml:space="preserve"> 8153</w:t>
            </w:r>
          </w:p>
        </w:tc>
        <w:tc>
          <w:tcPr>
            <w:tcW w:w="7345"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7B44B845" w14:textId="735C5CA3" w:rsidR="00873B22" w:rsidRPr="00873B22" w:rsidRDefault="00B72A31" w:rsidP="008C1B7D">
            <w:pPr>
              <w:spacing w:after="0" w:line="240" w:lineRule="auto"/>
              <w:jc w:val="center"/>
              <w:rPr>
                <w:rFonts w:eastAsia="Times New Roman" w:cstheme="minorHAnsi"/>
                <w:sz w:val="20"/>
                <w:szCs w:val="20"/>
              </w:rPr>
            </w:pPr>
            <w:hyperlink r:id="rId21" w:history="1">
              <w:r w:rsidR="00873B22" w:rsidRPr="008C1B7D">
                <w:rPr>
                  <w:rStyle w:val="Hyperlink"/>
                  <w:rFonts w:eastAsia="Times New Roman" w:cstheme="minorHAnsi"/>
                  <w:kern w:val="24"/>
                  <w:sz w:val="20"/>
                  <w:szCs w:val="20"/>
                </w:rPr>
                <w:t>VHA Medical Sharing/Affiliate National Program Office (MSO)</w:t>
              </w:r>
            </w:hyperlink>
          </w:p>
          <w:p w14:paraId="165E2FCC" w14:textId="51F4895D" w:rsidR="00873B22" w:rsidRPr="00873B22" w:rsidRDefault="00873B22" w:rsidP="008C1B7D">
            <w:pPr>
              <w:spacing w:after="0" w:line="240" w:lineRule="auto"/>
              <w:jc w:val="center"/>
              <w:rPr>
                <w:rFonts w:eastAsia="Times New Roman" w:cstheme="minorHAnsi"/>
                <w:color w:val="4472C4" w:themeColor="accent1"/>
                <w:sz w:val="20"/>
                <w:szCs w:val="20"/>
              </w:rPr>
            </w:pPr>
          </w:p>
          <w:p w14:paraId="365C5AFC" w14:textId="2D468D6D" w:rsidR="00873B22" w:rsidRDefault="00B72A31" w:rsidP="008C1B7D">
            <w:pPr>
              <w:spacing w:after="0" w:line="240" w:lineRule="auto"/>
              <w:jc w:val="center"/>
              <w:rPr>
                <w:rFonts w:eastAsia="Times New Roman" w:cstheme="minorHAnsi"/>
                <w:color w:val="000000" w:themeColor="dark1"/>
                <w:kern w:val="24"/>
                <w:sz w:val="20"/>
                <w:szCs w:val="20"/>
              </w:rPr>
            </w:pPr>
            <w:hyperlink r:id="rId22" w:history="1">
              <w:r w:rsidR="00873B22" w:rsidRPr="008C1B7D">
                <w:rPr>
                  <w:rStyle w:val="Hyperlink"/>
                  <w:rFonts w:eastAsia="Times New Roman" w:cstheme="minorHAnsi"/>
                  <w:kern w:val="24"/>
                  <w:sz w:val="20"/>
                  <w:szCs w:val="20"/>
                </w:rPr>
                <w:t>Medical Sharing Office (MSO) SharePoint</w:t>
              </w:r>
            </w:hyperlink>
          </w:p>
          <w:p w14:paraId="3DD98845" w14:textId="77777777" w:rsidR="008C1B7D" w:rsidRPr="00873B22" w:rsidRDefault="008C1B7D" w:rsidP="008C1B7D">
            <w:pPr>
              <w:spacing w:after="0" w:line="240" w:lineRule="auto"/>
              <w:jc w:val="center"/>
              <w:rPr>
                <w:rFonts w:eastAsia="Times New Roman" w:cstheme="minorHAnsi"/>
                <w:color w:val="4472C4" w:themeColor="accent1"/>
                <w:sz w:val="20"/>
                <w:szCs w:val="20"/>
              </w:rPr>
            </w:pPr>
          </w:p>
          <w:p w14:paraId="7B6E0649" w14:textId="06AC63DF" w:rsidR="008C1B7D" w:rsidRDefault="00B72A31" w:rsidP="008C1B7D">
            <w:pPr>
              <w:spacing w:after="0" w:line="240" w:lineRule="auto"/>
              <w:jc w:val="center"/>
              <w:rPr>
                <w:rFonts w:eastAsia="Times New Roman" w:cstheme="minorHAnsi"/>
                <w:color w:val="000000" w:themeColor="dark1"/>
                <w:kern w:val="24"/>
                <w:sz w:val="20"/>
                <w:szCs w:val="20"/>
              </w:rPr>
            </w:pPr>
            <w:hyperlink r:id="rId23" w:history="1">
              <w:r w:rsidR="00873B22" w:rsidRPr="008C1B7D">
                <w:rPr>
                  <w:rStyle w:val="Hyperlink"/>
                  <w:rFonts w:eastAsia="Times New Roman" w:cstheme="minorHAnsi"/>
                  <w:kern w:val="24"/>
                  <w:sz w:val="20"/>
                  <w:szCs w:val="20"/>
                </w:rPr>
                <w:t>The National Center for Healthcare Advancement and Partnership (HAP)</w:t>
              </w:r>
            </w:hyperlink>
          </w:p>
          <w:p w14:paraId="1EB5CC19" w14:textId="77777777" w:rsidR="008C1B7D" w:rsidRDefault="008C1B7D" w:rsidP="008C1B7D">
            <w:pPr>
              <w:spacing w:after="0" w:line="240" w:lineRule="auto"/>
              <w:jc w:val="center"/>
              <w:rPr>
                <w:rFonts w:eastAsia="Times New Roman" w:cstheme="minorHAnsi"/>
                <w:color w:val="000000" w:themeColor="dark1"/>
                <w:kern w:val="24"/>
                <w:sz w:val="20"/>
                <w:szCs w:val="20"/>
              </w:rPr>
            </w:pPr>
          </w:p>
          <w:p w14:paraId="00741527" w14:textId="1E800A40" w:rsidR="00873B22" w:rsidRPr="00873B22" w:rsidRDefault="00B72A31" w:rsidP="008C1B7D">
            <w:pPr>
              <w:spacing w:after="0" w:line="240" w:lineRule="auto"/>
              <w:jc w:val="center"/>
              <w:rPr>
                <w:rFonts w:eastAsia="Times New Roman" w:cstheme="minorHAnsi"/>
                <w:sz w:val="20"/>
                <w:szCs w:val="20"/>
              </w:rPr>
            </w:pPr>
            <w:hyperlink r:id="rId24" w:history="1">
              <w:r w:rsidR="00873B22" w:rsidRPr="008C1B7D">
                <w:rPr>
                  <w:rStyle w:val="Hyperlink"/>
                  <w:rFonts w:eastAsia="Times New Roman" w:cstheme="minorHAnsi"/>
                  <w:kern w:val="24"/>
                  <w:sz w:val="20"/>
                  <w:szCs w:val="20"/>
                </w:rPr>
                <w:t>Office of Academic Affiliation (OAA)</w:t>
              </w:r>
            </w:hyperlink>
          </w:p>
        </w:tc>
      </w:tr>
      <w:tr w:rsidR="00873B22" w:rsidRPr="00873B22" w14:paraId="7510BBF0" w14:textId="77777777" w:rsidTr="00873B22">
        <w:trPr>
          <w:trHeight w:val="425"/>
        </w:trPr>
        <w:tc>
          <w:tcPr>
            <w:tcW w:w="2647" w:type="dxa"/>
            <w:tcBorders>
              <w:top w:val="single" w:sz="8" w:space="0" w:color="FFFFFF"/>
              <w:left w:val="single" w:sz="8" w:space="0" w:color="FFFFFF"/>
              <w:bottom w:val="single" w:sz="8" w:space="0" w:color="FFFFFF"/>
              <w:right w:val="single" w:sz="8" w:space="0" w:color="FFFFFF"/>
            </w:tcBorders>
            <w:shd w:val="clear" w:color="auto" w:fill="CBCED1"/>
            <w:tcMar>
              <w:top w:w="72" w:type="dxa"/>
              <w:left w:w="144" w:type="dxa"/>
              <w:bottom w:w="72" w:type="dxa"/>
              <w:right w:w="144" w:type="dxa"/>
            </w:tcMar>
            <w:hideMark/>
          </w:tcPr>
          <w:p w14:paraId="6B37E6F7" w14:textId="7EA2B452" w:rsidR="00873B22" w:rsidRPr="00873B22" w:rsidRDefault="00873B22" w:rsidP="008C1B7D">
            <w:pPr>
              <w:spacing w:after="0" w:line="240" w:lineRule="auto"/>
              <w:jc w:val="center"/>
              <w:rPr>
                <w:rFonts w:eastAsia="Times New Roman" w:cstheme="minorHAnsi"/>
                <w:sz w:val="20"/>
                <w:szCs w:val="20"/>
              </w:rPr>
            </w:pPr>
            <w:r w:rsidRPr="00873B22">
              <w:rPr>
                <w:rFonts w:eastAsia="Times New Roman" w:cstheme="minorHAnsi"/>
                <w:color w:val="000000" w:themeColor="dark1"/>
                <w:kern w:val="24"/>
                <w:sz w:val="20"/>
                <w:szCs w:val="20"/>
              </w:rPr>
              <w:t xml:space="preserve">VA/DoD </w:t>
            </w:r>
            <w:r w:rsidR="003B3969">
              <w:rPr>
                <w:rFonts w:eastAsia="Times New Roman" w:cstheme="minorHAnsi"/>
                <w:color w:val="000000" w:themeColor="dark1"/>
                <w:kern w:val="24"/>
                <w:sz w:val="20"/>
                <w:szCs w:val="20"/>
              </w:rPr>
              <w:t xml:space="preserve">Health Care Resource </w:t>
            </w:r>
            <w:r w:rsidRPr="00873B22">
              <w:rPr>
                <w:rFonts w:eastAsia="Times New Roman" w:cstheme="minorHAnsi"/>
                <w:color w:val="000000" w:themeColor="dark1"/>
                <w:kern w:val="24"/>
                <w:sz w:val="20"/>
                <w:szCs w:val="20"/>
              </w:rPr>
              <w:t>Sharing under 38 U</w:t>
            </w:r>
            <w:r w:rsidR="00694979">
              <w:rPr>
                <w:rFonts w:eastAsia="Times New Roman" w:cstheme="minorHAnsi"/>
                <w:color w:val="000000" w:themeColor="dark1"/>
                <w:kern w:val="24"/>
                <w:sz w:val="20"/>
                <w:szCs w:val="20"/>
              </w:rPr>
              <w:t>.</w:t>
            </w:r>
            <w:r w:rsidRPr="00873B22">
              <w:rPr>
                <w:rFonts w:eastAsia="Times New Roman" w:cstheme="minorHAnsi"/>
                <w:color w:val="000000" w:themeColor="dark1"/>
                <w:kern w:val="24"/>
                <w:sz w:val="20"/>
                <w:szCs w:val="20"/>
              </w:rPr>
              <w:t>S</w:t>
            </w:r>
            <w:r w:rsidR="00694979">
              <w:rPr>
                <w:rFonts w:eastAsia="Times New Roman" w:cstheme="minorHAnsi"/>
                <w:color w:val="000000" w:themeColor="dark1"/>
                <w:kern w:val="24"/>
                <w:sz w:val="20"/>
                <w:szCs w:val="20"/>
              </w:rPr>
              <w:t>.</w:t>
            </w:r>
            <w:r w:rsidRPr="00873B22">
              <w:rPr>
                <w:rFonts w:eastAsia="Times New Roman" w:cstheme="minorHAnsi"/>
                <w:color w:val="000000" w:themeColor="dark1"/>
                <w:kern w:val="24"/>
                <w:sz w:val="20"/>
                <w:szCs w:val="20"/>
              </w:rPr>
              <w:t>C</w:t>
            </w:r>
            <w:r w:rsidR="00694979">
              <w:rPr>
                <w:rFonts w:eastAsia="Times New Roman" w:cstheme="minorHAnsi"/>
                <w:color w:val="000000" w:themeColor="dark1"/>
                <w:kern w:val="24"/>
                <w:sz w:val="20"/>
                <w:szCs w:val="20"/>
              </w:rPr>
              <w:t>. §</w:t>
            </w:r>
            <w:r w:rsidRPr="00873B22">
              <w:rPr>
                <w:rFonts w:eastAsia="Times New Roman" w:cstheme="minorHAnsi"/>
                <w:color w:val="000000" w:themeColor="dark1"/>
                <w:kern w:val="24"/>
                <w:sz w:val="20"/>
                <w:szCs w:val="20"/>
              </w:rPr>
              <w:t xml:space="preserve"> 8111</w:t>
            </w:r>
          </w:p>
        </w:tc>
        <w:tc>
          <w:tcPr>
            <w:tcW w:w="7345" w:type="dxa"/>
            <w:tcBorders>
              <w:top w:val="single" w:sz="8" w:space="0" w:color="FFFFFF"/>
              <w:left w:val="single" w:sz="8" w:space="0" w:color="FFFFFF"/>
              <w:bottom w:val="single" w:sz="8" w:space="0" w:color="FFFFFF"/>
              <w:right w:val="single" w:sz="8" w:space="0" w:color="FFFFFF"/>
            </w:tcBorders>
            <w:shd w:val="clear" w:color="auto" w:fill="CBCED1"/>
            <w:tcMar>
              <w:top w:w="72" w:type="dxa"/>
              <w:left w:w="144" w:type="dxa"/>
              <w:bottom w:w="72" w:type="dxa"/>
              <w:right w:w="144" w:type="dxa"/>
            </w:tcMar>
            <w:hideMark/>
          </w:tcPr>
          <w:p w14:paraId="5AA48860" w14:textId="2D42C3DC" w:rsidR="00873B22" w:rsidRPr="00873B22" w:rsidRDefault="00B72A31" w:rsidP="008C1B7D">
            <w:pPr>
              <w:spacing w:after="0" w:line="240" w:lineRule="auto"/>
              <w:jc w:val="center"/>
              <w:rPr>
                <w:rFonts w:eastAsia="Times New Roman" w:cstheme="minorHAnsi"/>
                <w:sz w:val="20"/>
                <w:szCs w:val="20"/>
              </w:rPr>
            </w:pPr>
            <w:hyperlink r:id="rId25" w:history="1">
              <w:r w:rsidR="006755D3">
                <w:rPr>
                  <w:rStyle w:val="Hyperlink"/>
                  <w:rFonts w:eastAsia="Times New Roman" w:cstheme="minorHAnsi"/>
                  <w:kern w:val="24"/>
                  <w:sz w:val="20"/>
                  <w:szCs w:val="20"/>
                </w:rPr>
                <w:t xml:space="preserve">VA/DoD Medical Sharing Office  </w:t>
              </w:r>
            </w:hyperlink>
          </w:p>
        </w:tc>
      </w:tr>
      <w:tr w:rsidR="00873B22" w:rsidRPr="00873B22" w14:paraId="0655357E" w14:textId="77777777" w:rsidTr="00873B22">
        <w:trPr>
          <w:trHeight w:val="425"/>
        </w:trPr>
        <w:tc>
          <w:tcPr>
            <w:tcW w:w="2647"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1E06EA10" w14:textId="77777777" w:rsidR="00873B22" w:rsidRPr="00873B22" w:rsidRDefault="00873B22" w:rsidP="008C1B7D">
            <w:pPr>
              <w:spacing w:after="0" w:line="240" w:lineRule="auto"/>
              <w:jc w:val="center"/>
              <w:rPr>
                <w:rFonts w:eastAsia="Times New Roman" w:cstheme="minorHAnsi"/>
                <w:sz w:val="20"/>
                <w:szCs w:val="20"/>
              </w:rPr>
            </w:pPr>
            <w:r w:rsidRPr="00873B22">
              <w:rPr>
                <w:rFonts w:eastAsia="Times New Roman" w:cstheme="minorHAnsi"/>
                <w:color w:val="000000" w:themeColor="dark1"/>
                <w:kern w:val="24"/>
                <w:sz w:val="20"/>
                <w:szCs w:val="20"/>
              </w:rPr>
              <w:t>Strategic Capital Investment Planning (SCIP)</w:t>
            </w:r>
          </w:p>
        </w:tc>
        <w:tc>
          <w:tcPr>
            <w:tcW w:w="7345" w:type="dxa"/>
            <w:tcBorders>
              <w:top w:val="single" w:sz="8" w:space="0" w:color="FFFFFF"/>
              <w:left w:val="single" w:sz="8" w:space="0" w:color="FFFFFF"/>
              <w:bottom w:val="single" w:sz="8" w:space="0" w:color="FFFFFF"/>
              <w:right w:val="single" w:sz="8" w:space="0" w:color="FFFFFF"/>
            </w:tcBorders>
            <w:shd w:val="clear" w:color="auto" w:fill="E7E8EA"/>
            <w:tcMar>
              <w:top w:w="72" w:type="dxa"/>
              <w:left w:w="144" w:type="dxa"/>
              <w:bottom w:w="72" w:type="dxa"/>
              <w:right w:w="144" w:type="dxa"/>
            </w:tcMar>
            <w:hideMark/>
          </w:tcPr>
          <w:p w14:paraId="0A4E35AB" w14:textId="3443A96C" w:rsidR="00873B22" w:rsidRPr="00873B22" w:rsidRDefault="00B72A31" w:rsidP="008C1B7D">
            <w:pPr>
              <w:spacing w:after="0" w:line="240" w:lineRule="auto"/>
              <w:jc w:val="center"/>
              <w:rPr>
                <w:rFonts w:eastAsia="Times New Roman" w:cstheme="minorHAnsi"/>
                <w:sz w:val="20"/>
                <w:szCs w:val="20"/>
              </w:rPr>
            </w:pPr>
            <w:hyperlink r:id="rId26" w:history="1">
              <w:r w:rsidR="00873B22" w:rsidRPr="008C1B7D">
                <w:rPr>
                  <w:rStyle w:val="Hyperlink"/>
                  <w:rFonts w:eastAsia="Times New Roman" w:cstheme="minorHAnsi"/>
                  <w:kern w:val="24"/>
                  <w:sz w:val="20"/>
                  <w:szCs w:val="20"/>
                </w:rPr>
                <w:t>Office of Asset Enterprise Management</w:t>
              </w:r>
            </w:hyperlink>
          </w:p>
          <w:p w14:paraId="756D8A07" w14:textId="0C7CC5E5" w:rsidR="00873B22" w:rsidRPr="00873B22" w:rsidRDefault="00873B22" w:rsidP="008C1B7D">
            <w:pPr>
              <w:spacing w:after="0" w:line="240" w:lineRule="auto"/>
              <w:jc w:val="center"/>
              <w:rPr>
                <w:rFonts w:eastAsia="Times New Roman" w:cstheme="minorHAnsi"/>
                <w:sz w:val="20"/>
                <w:szCs w:val="20"/>
              </w:rPr>
            </w:pPr>
          </w:p>
        </w:tc>
      </w:tr>
      <w:tr w:rsidR="00873B22" w:rsidRPr="00873B22" w14:paraId="14E3F979" w14:textId="77777777" w:rsidTr="00873B22">
        <w:trPr>
          <w:trHeight w:val="425"/>
        </w:trPr>
        <w:tc>
          <w:tcPr>
            <w:tcW w:w="2647" w:type="dxa"/>
            <w:tcBorders>
              <w:top w:val="single" w:sz="8" w:space="0" w:color="FFFFFF"/>
              <w:left w:val="single" w:sz="8" w:space="0" w:color="FFFFFF"/>
              <w:bottom w:val="single" w:sz="8" w:space="0" w:color="FFFFFF"/>
              <w:right w:val="single" w:sz="8" w:space="0" w:color="FFFFFF"/>
            </w:tcBorders>
            <w:shd w:val="clear" w:color="auto" w:fill="CBCED1"/>
            <w:tcMar>
              <w:top w:w="72" w:type="dxa"/>
              <w:left w:w="144" w:type="dxa"/>
              <w:bottom w:w="72" w:type="dxa"/>
              <w:right w:w="144" w:type="dxa"/>
            </w:tcMar>
            <w:hideMark/>
          </w:tcPr>
          <w:p w14:paraId="0DF1DB7F" w14:textId="77777777" w:rsidR="00873B22" w:rsidRPr="00873B22" w:rsidRDefault="00873B22" w:rsidP="008C1B7D">
            <w:pPr>
              <w:spacing w:after="0" w:line="240" w:lineRule="auto"/>
              <w:jc w:val="center"/>
              <w:rPr>
                <w:rFonts w:eastAsia="Times New Roman" w:cstheme="minorHAnsi"/>
                <w:sz w:val="20"/>
                <w:szCs w:val="20"/>
              </w:rPr>
            </w:pPr>
            <w:r w:rsidRPr="00873B22">
              <w:rPr>
                <w:rFonts w:eastAsia="Times New Roman" w:cstheme="minorHAnsi"/>
                <w:color w:val="000000" w:themeColor="dark1"/>
                <w:kern w:val="24"/>
                <w:sz w:val="20"/>
                <w:szCs w:val="20"/>
              </w:rPr>
              <w:t>Strategic Partnerships</w:t>
            </w:r>
          </w:p>
        </w:tc>
        <w:tc>
          <w:tcPr>
            <w:tcW w:w="7345" w:type="dxa"/>
            <w:tcBorders>
              <w:top w:val="single" w:sz="8" w:space="0" w:color="FFFFFF"/>
              <w:left w:val="single" w:sz="8" w:space="0" w:color="FFFFFF"/>
              <w:bottom w:val="single" w:sz="8" w:space="0" w:color="FFFFFF"/>
              <w:right w:val="single" w:sz="8" w:space="0" w:color="FFFFFF"/>
            </w:tcBorders>
            <w:shd w:val="clear" w:color="auto" w:fill="CBCED1"/>
            <w:tcMar>
              <w:top w:w="72" w:type="dxa"/>
              <w:left w:w="144" w:type="dxa"/>
              <w:bottom w:w="72" w:type="dxa"/>
              <w:right w:w="144" w:type="dxa"/>
            </w:tcMar>
            <w:hideMark/>
          </w:tcPr>
          <w:p w14:paraId="127E5DDF" w14:textId="22C750A1" w:rsidR="00873B22" w:rsidRPr="00873B22" w:rsidRDefault="00B72A31" w:rsidP="008C1B7D">
            <w:pPr>
              <w:spacing w:after="0" w:line="240" w:lineRule="auto"/>
              <w:jc w:val="center"/>
              <w:rPr>
                <w:rFonts w:eastAsia="Times New Roman" w:cstheme="minorHAnsi"/>
                <w:sz w:val="20"/>
                <w:szCs w:val="20"/>
              </w:rPr>
            </w:pPr>
            <w:hyperlink r:id="rId27" w:history="1">
              <w:r w:rsidR="00873B22" w:rsidRPr="008C1B7D">
                <w:rPr>
                  <w:rStyle w:val="Hyperlink"/>
                  <w:rFonts w:eastAsia="Times New Roman" w:cstheme="minorHAnsi"/>
                  <w:kern w:val="24"/>
                  <w:sz w:val="20"/>
                  <w:szCs w:val="20"/>
                </w:rPr>
                <w:t>Secretary’s Center for Strategic Partnership (SCSP)</w:t>
              </w:r>
            </w:hyperlink>
          </w:p>
        </w:tc>
      </w:tr>
    </w:tbl>
    <w:p w14:paraId="5B01B5FB" w14:textId="6F453193" w:rsidR="006D3753" w:rsidRDefault="006D3753" w:rsidP="006D3753">
      <w:pPr>
        <w:rPr>
          <w:rFonts w:cstheme="minorHAnsi"/>
        </w:rPr>
      </w:pPr>
    </w:p>
    <w:p w14:paraId="4C8BCC83" w14:textId="1CD70E9F" w:rsidR="00D212B2" w:rsidRDefault="00D212B2" w:rsidP="006D3753">
      <w:pPr>
        <w:rPr>
          <w:rFonts w:cstheme="minorHAnsi"/>
        </w:rPr>
      </w:pPr>
    </w:p>
    <w:p w14:paraId="08F55EB2" w14:textId="1B063CF6" w:rsidR="00D212B2" w:rsidRPr="006976F9" w:rsidRDefault="00D212B2" w:rsidP="00D212B2">
      <w:pPr>
        <w:pStyle w:val="ListParagraph"/>
        <w:shd w:val="clear" w:color="auto" w:fill="1F3864" w:themeFill="accent1" w:themeFillShade="80"/>
        <w:ind w:left="0"/>
        <w:contextualSpacing w:val="0"/>
        <w:rPr>
          <w:rFonts w:asciiTheme="minorHAnsi" w:eastAsiaTheme="minorEastAsia" w:hAnsiTheme="minorHAnsi" w:cstheme="minorHAnsi"/>
          <w:b/>
          <w:bCs/>
          <w:color w:val="FFFFFF" w:themeColor="background1"/>
          <w:kern w:val="24"/>
        </w:rPr>
      </w:pPr>
      <w:r w:rsidRPr="006976F9">
        <w:rPr>
          <w:rFonts w:asciiTheme="minorHAnsi" w:eastAsiaTheme="minorEastAsia" w:hAnsiTheme="minorHAnsi" w:cstheme="minorHAnsi"/>
          <w:b/>
          <w:bCs/>
          <w:color w:val="FFFFFF" w:themeColor="background1"/>
          <w:kern w:val="24"/>
        </w:rPr>
        <w:t xml:space="preserve">Updated </w:t>
      </w:r>
      <w:r w:rsidR="002F5EA4" w:rsidRPr="006976F9">
        <w:rPr>
          <w:rFonts w:asciiTheme="minorHAnsi" w:eastAsiaTheme="minorEastAsia" w:hAnsiTheme="minorHAnsi" w:cstheme="minorHAnsi"/>
          <w:b/>
          <w:bCs/>
          <w:color w:val="FFFFFF" w:themeColor="background1"/>
          <w:kern w:val="24"/>
        </w:rPr>
        <w:t xml:space="preserve">Lease </w:t>
      </w:r>
      <w:r w:rsidRPr="006976F9">
        <w:rPr>
          <w:rFonts w:asciiTheme="minorHAnsi" w:eastAsiaTheme="minorEastAsia" w:hAnsiTheme="minorHAnsi" w:cstheme="minorHAnsi"/>
          <w:b/>
          <w:bCs/>
          <w:color w:val="FFFFFF" w:themeColor="background1"/>
          <w:kern w:val="24"/>
        </w:rPr>
        <w:t>Definitions</w:t>
      </w:r>
    </w:p>
    <w:p w14:paraId="3CEDE560" w14:textId="483E93C7" w:rsidR="006D3753" w:rsidRPr="00644AC5" w:rsidRDefault="006D3753" w:rsidP="006D3753">
      <w:pPr>
        <w:rPr>
          <w:rFonts w:cstheme="minorHAnsi"/>
          <w:sz w:val="20"/>
          <w:szCs w:val="20"/>
        </w:rPr>
      </w:pPr>
    </w:p>
    <w:p w14:paraId="76D3AF08" w14:textId="77777777" w:rsidR="00D212B2" w:rsidRPr="00644AC5" w:rsidRDefault="00D212B2" w:rsidP="00644AC5">
      <w:pPr>
        <w:rPr>
          <w:rFonts w:cstheme="minorHAnsi"/>
          <w:sz w:val="20"/>
          <w:szCs w:val="20"/>
        </w:rPr>
      </w:pPr>
      <w:r w:rsidRPr="00644AC5">
        <w:rPr>
          <w:rFonts w:cstheme="minorHAnsi"/>
          <w:b/>
          <w:bCs/>
          <w:sz w:val="20"/>
          <w:szCs w:val="20"/>
          <w:u w:val="single"/>
        </w:rPr>
        <w:t>Major Level Lease:</w:t>
      </w:r>
      <w:r w:rsidRPr="00644AC5">
        <w:rPr>
          <w:rFonts w:cstheme="minorHAnsi"/>
          <w:sz w:val="20"/>
          <w:szCs w:val="20"/>
        </w:rPr>
        <w:t xml:space="preserve"> The term “major lease” or “major level lease” means the net average annual rent for the term of the lease (including option periods and excluding the cost of services) is equal to or greater than the prospectus level threshold amount for the fiscal year in which award is to be made, requiring the prior submission and approval of a prospectus. The prospectus threshold for VA is the “major medical facility lease threshold” as defined in 38 U.S.C. § 8104(a)(3)(B), excluding the cost of services. </w:t>
      </w:r>
    </w:p>
    <w:p w14:paraId="31EEC775" w14:textId="19C95E80" w:rsidR="00D212B2" w:rsidRPr="00644AC5" w:rsidRDefault="00D212B2" w:rsidP="00644AC5">
      <w:pPr>
        <w:rPr>
          <w:rFonts w:cstheme="minorHAnsi"/>
          <w:sz w:val="20"/>
          <w:szCs w:val="20"/>
        </w:rPr>
      </w:pPr>
      <w:r w:rsidRPr="00644AC5">
        <w:rPr>
          <w:rFonts w:cstheme="minorHAnsi"/>
          <w:b/>
          <w:bCs/>
          <w:sz w:val="20"/>
          <w:szCs w:val="20"/>
          <w:u w:val="single"/>
        </w:rPr>
        <w:t>Mid-Level Lease:</w:t>
      </w:r>
      <w:r w:rsidRPr="00644AC5">
        <w:rPr>
          <w:rFonts w:cstheme="minorHAnsi"/>
          <w:sz w:val="20"/>
          <w:szCs w:val="20"/>
        </w:rPr>
        <w:t xml:space="preserve"> The term “mid-level lease” means leases exceeding $1,000,000 in annual unserviced rent (net average annual rent for the term of the lease, including option periods and excluding the cost of services)</w:t>
      </w:r>
      <w:r w:rsidR="00282EE5">
        <w:rPr>
          <w:rFonts w:cstheme="minorHAnsi"/>
          <w:sz w:val="20"/>
          <w:szCs w:val="20"/>
        </w:rPr>
        <w:t xml:space="preserve"> but less than the major level lease threshold</w:t>
      </w:r>
      <w:r w:rsidR="00282EE5">
        <w:rPr>
          <w:rStyle w:val="FootnoteReference"/>
          <w:rFonts w:cstheme="minorHAnsi"/>
          <w:sz w:val="20"/>
          <w:szCs w:val="20"/>
        </w:rPr>
        <w:footnoteReference w:id="1"/>
      </w:r>
      <w:r w:rsidRPr="00644AC5">
        <w:rPr>
          <w:rFonts w:cstheme="minorHAnsi"/>
          <w:sz w:val="20"/>
          <w:szCs w:val="20"/>
        </w:rPr>
        <w:t xml:space="preserve">. </w:t>
      </w:r>
    </w:p>
    <w:p w14:paraId="3066AF98" w14:textId="77777777" w:rsidR="00D212B2" w:rsidRPr="00644AC5" w:rsidRDefault="00D212B2" w:rsidP="00644AC5">
      <w:pPr>
        <w:rPr>
          <w:rFonts w:cstheme="minorHAnsi"/>
          <w:sz w:val="20"/>
          <w:szCs w:val="20"/>
        </w:rPr>
      </w:pPr>
      <w:r w:rsidRPr="00644AC5">
        <w:rPr>
          <w:rFonts w:cstheme="minorHAnsi"/>
          <w:b/>
          <w:bCs/>
          <w:sz w:val="20"/>
          <w:szCs w:val="20"/>
          <w:u w:val="single"/>
        </w:rPr>
        <w:t>Minor Lease:</w:t>
      </w:r>
      <w:r w:rsidRPr="00644AC5">
        <w:rPr>
          <w:rFonts w:cstheme="minorHAnsi"/>
          <w:sz w:val="20"/>
          <w:szCs w:val="20"/>
        </w:rPr>
        <w:t xml:space="preserve"> The term “minor lease” or “minor level lease” means leases of $1,000,000 or less in annual unserviced rent (net average annual rent for the term of the lease, including option periods and excluding the cost of services).</w:t>
      </w:r>
    </w:p>
    <w:bookmarkEnd w:id="1"/>
    <w:p w14:paraId="0964AA35" w14:textId="75E26D05" w:rsidR="006D3753" w:rsidRPr="00F92182" w:rsidRDefault="006D3753" w:rsidP="006D3753">
      <w:pPr>
        <w:rPr>
          <w:rFonts w:cstheme="minorHAnsi"/>
        </w:rPr>
      </w:pPr>
    </w:p>
    <w:sectPr w:rsidR="006D3753" w:rsidRPr="00F92182" w:rsidSect="009B74BF">
      <w:type w:val="continuous"/>
      <w:pgSz w:w="12240" w:h="15840"/>
      <w:pgMar w:top="1440" w:right="630" w:bottom="144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F8A5" w14:textId="77777777" w:rsidR="00DD798B" w:rsidRDefault="00DD798B" w:rsidP="006D3753">
      <w:pPr>
        <w:spacing w:after="0" w:line="240" w:lineRule="auto"/>
      </w:pPr>
      <w:r>
        <w:separator/>
      </w:r>
    </w:p>
  </w:endnote>
  <w:endnote w:type="continuationSeparator" w:id="0">
    <w:p w14:paraId="12C4C628" w14:textId="77777777" w:rsidR="00DD798B" w:rsidRDefault="00DD798B" w:rsidP="006D3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087B" w14:textId="446496F0" w:rsidR="006D3753" w:rsidRDefault="006D3753" w:rsidP="006D3753">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r>
      <w:rPr>
        <w:noProof/>
      </w:rPr>
      <w:t xml:space="preserve"> of </w:t>
    </w:r>
    <w:r w:rsidR="00033567">
      <w:rPr>
        <w:noProof/>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08F4A" w14:textId="77777777" w:rsidR="00DD798B" w:rsidRDefault="00DD798B" w:rsidP="006D3753">
      <w:pPr>
        <w:spacing w:after="0" w:line="240" w:lineRule="auto"/>
      </w:pPr>
      <w:r>
        <w:separator/>
      </w:r>
    </w:p>
  </w:footnote>
  <w:footnote w:type="continuationSeparator" w:id="0">
    <w:p w14:paraId="3D508054" w14:textId="77777777" w:rsidR="00DD798B" w:rsidRDefault="00DD798B" w:rsidP="006D3753">
      <w:pPr>
        <w:spacing w:after="0" w:line="240" w:lineRule="auto"/>
      </w:pPr>
      <w:r>
        <w:continuationSeparator/>
      </w:r>
    </w:p>
  </w:footnote>
  <w:footnote w:id="1">
    <w:p w14:paraId="5D3B2605" w14:textId="7DAFC037" w:rsidR="00282EE5" w:rsidRPr="006225FB" w:rsidRDefault="00282EE5">
      <w:pPr>
        <w:pStyle w:val="FootnoteText"/>
        <w:rPr>
          <w:sz w:val="18"/>
          <w:szCs w:val="18"/>
        </w:rPr>
      </w:pPr>
      <w:bookmarkStart w:id="3" w:name="_Hlk124501194"/>
      <w:r>
        <w:rPr>
          <w:rStyle w:val="FootnoteReference"/>
        </w:rPr>
        <w:footnoteRef/>
      </w:r>
      <w:r>
        <w:t xml:space="preserve"> </w:t>
      </w:r>
      <w:hyperlink r:id="rId1" w:history="1">
        <w:r w:rsidRPr="00465D25">
          <w:rPr>
            <w:color w:val="0000FF"/>
            <w:sz w:val="18"/>
            <w:szCs w:val="18"/>
            <w:u w:val="single"/>
          </w:rPr>
          <w:t>OMB Circular A-11 Appendix B</w:t>
        </w:r>
      </w:hyperlink>
      <w:r w:rsidRPr="00465D25">
        <w:rPr>
          <w:sz w:val="18"/>
          <w:szCs w:val="18"/>
        </w:rPr>
        <w:t xml:space="preserve"> </w:t>
      </w:r>
      <w:r>
        <w:rPr>
          <w:sz w:val="18"/>
          <w:szCs w:val="18"/>
        </w:rPr>
        <w:t>reflects</w:t>
      </w:r>
      <w:r w:rsidRPr="00465D25">
        <w:rPr>
          <w:sz w:val="18"/>
          <w:szCs w:val="18"/>
        </w:rPr>
        <w:t xml:space="preserve"> 2023-2025 prospectus thresholds</w:t>
      </w:r>
      <w:r>
        <w:rPr>
          <w:sz w:val="18"/>
          <w:szCs w:val="18"/>
        </w:rPr>
        <w:t xml:space="preserve"> </w:t>
      </w:r>
      <w:r w:rsidRPr="00282EE5">
        <w:rPr>
          <w:sz w:val="18"/>
          <w:szCs w:val="18"/>
        </w:rPr>
        <w:t xml:space="preserve">which are not yet reflected </w:t>
      </w:r>
      <w:r>
        <w:rPr>
          <w:sz w:val="18"/>
          <w:szCs w:val="18"/>
        </w:rPr>
        <w:t>at</w:t>
      </w:r>
      <w:r w:rsidRPr="00282EE5">
        <w:rPr>
          <w:sz w:val="18"/>
          <w:szCs w:val="18"/>
        </w:rPr>
        <w:t xml:space="preserve"> </w:t>
      </w:r>
      <w:hyperlink r:id="rId2" w:history="1">
        <w:r w:rsidRPr="006225FB">
          <w:rPr>
            <w:color w:val="0000FF"/>
            <w:sz w:val="18"/>
            <w:szCs w:val="18"/>
            <w:u w:val="single"/>
          </w:rPr>
          <w:t>Annual prospectus thresholds | GSA</w:t>
        </w:r>
      </w:hyperlink>
      <w:r>
        <w:rPr>
          <w:sz w:val="18"/>
          <w:szCs w:val="18"/>
        </w:rPr>
        <w:t>.</w:t>
      </w:r>
      <w:bookmarkEnd w:id="3"/>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39D"/>
    <w:multiLevelType w:val="hybridMultilevel"/>
    <w:tmpl w:val="2730C72E"/>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0521D1"/>
    <w:multiLevelType w:val="hybridMultilevel"/>
    <w:tmpl w:val="114CF318"/>
    <w:lvl w:ilvl="0" w:tplc="6A2466F2">
      <w:start w:val="1"/>
      <w:numFmt w:val="bullet"/>
      <w:lvlText w:val="•"/>
      <w:lvlJc w:val="left"/>
      <w:pPr>
        <w:tabs>
          <w:tab w:val="num" w:pos="720"/>
        </w:tabs>
        <w:ind w:left="720" w:hanging="360"/>
      </w:pPr>
      <w:rPr>
        <w:rFonts w:ascii="Arial" w:hAnsi="Arial" w:hint="default"/>
      </w:rPr>
    </w:lvl>
    <w:lvl w:ilvl="1" w:tplc="D7822A72" w:tentative="1">
      <w:start w:val="1"/>
      <w:numFmt w:val="bullet"/>
      <w:lvlText w:val="•"/>
      <w:lvlJc w:val="left"/>
      <w:pPr>
        <w:tabs>
          <w:tab w:val="num" w:pos="1440"/>
        </w:tabs>
        <w:ind w:left="1440" w:hanging="360"/>
      </w:pPr>
      <w:rPr>
        <w:rFonts w:ascii="Arial" w:hAnsi="Arial" w:hint="default"/>
      </w:rPr>
    </w:lvl>
    <w:lvl w:ilvl="2" w:tplc="A9C44046" w:tentative="1">
      <w:start w:val="1"/>
      <w:numFmt w:val="bullet"/>
      <w:lvlText w:val="•"/>
      <w:lvlJc w:val="left"/>
      <w:pPr>
        <w:tabs>
          <w:tab w:val="num" w:pos="2160"/>
        </w:tabs>
        <w:ind w:left="2160" w:hanging="360"/>
      </w:pPr>
      <w:rPr>
        <w:rFonts w:ascii="Arial" w:hAnsi="Arial" w:hint="default"/>
      </w:rPr>
    </w:lvl>
    <w:lvl w:ilvl="3" w:tplc="0D9A0D94" w:tentative="1">
      <w:start w:val="1"/>
      <w:numFmt w:val="bullet"/>
      <w:lvlText w:val="•"/>
      <w:lvlJc w:val="left"/>
      <w:pPr>
        <w:tabs>
          <w:tab w:val="num" w:pos="2880"/>
        </w:tabs>
        <w:ind w:left="2880" w:hanging="360"/>
      </w:pPr>
      <w:rPr>
        <w:rFonts w:ascii="Arial" w:hAnsi="Arial" w:hint="default"/>
      </w:rPr>
    </w:lvl>
    <w:lvl w:ilvl="4" w:tplc="6802A37E" w:tentative="1">
      <w:start w:val="1"/>
      <w:numFmt w:val="bullet"/>
      <w:lvlText w:val="•"/>
      <w:lvlJc w:val="left"/>
      <w:pPr>
        <w:tabs>
          <w:tab w:val="num" w:pos="3600"/>
        </w:tabs>
        <w:ind w:left="3600" w:hanging="360"/>
      </w:pPr>
      <w:rPr>
        <w:rFonts w:ascii="Arial" w:hAnsi="Arial" w:hint="default"/>
      </w:rPr>
    </w:lvl>
    <w:lvl w:ilvl="5" w:tplc="9B3A922E" w:tentative="1">
      <w:start w:val="1"/>
      <w:numFmt w:val="bullet"/>
      <w:lvlText w:val="•"/>
      <w:lvlJc w:val="left"/>
      <w:pPr>
        <w:tabs>
          <w:tab w:val="num" w:pos="4320"/>
        </w:tabs>
        <w:ind w:left="4320" w:hanging="360"/>
      </w:pPr>
      <w:rPr>
        <w:rFonts w:ascii="Arial" w:hAnsi="Arial" w:hint="default"/>
      </w:rPr>
    </w:lvl>
    <w:lvl w:ilvl="6" w:tplc="7C542334" w:tentative="1">
      <w:start w:val="1"/>
      <w:numFmt w:val="bullet"/>
      <w:lvlText w:val="•"/>
      <w:lvlJc w:val="left"/>
      <w:pPr>
        <w:tabs>
          <w:tab w:val="num" w:pos="5040"/>
        </w:tabs>
        <w:ind w:left="5040" w:hanging="360"/>
      </w:pPr>
      <w:rPr>
        <w:rFonts w:ascii="Arial" w:hAnsi="Arial" w:hint="default"/>
      </w:rPr>
    </w:lvl>
    <w:lvl w:ilvl="7" w:tplc="F814AADE" w:tentative="1">
      <w:start w:val="1"/>
      <w:numFmt w:val="bullet"/>
      <w:lvlText w:val="•"/>
      <w:lvlJc w:val="left"/>
      <w:pPr>
        <w:tabs>
          <w:tab w:val="num" w:pos="5760"/>
        </w:tabs>
        <w:ind w:left="5760" w:hanging="360"/>
      </w:pPr>
      <w:rPr>
        <w:rFonts w:ascii="Arial" w:hAnsi="Arial" w:hint="default"/>
      </w:rPr>
    </w:lvl>
    <w:lvl w:ilvl="8" w:tplc="A9ACC74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F96585"/>
    <w:multiLevelType w:val="hybridMultilevel"/>
    <w:tmpl w:val="E17E50BA"/>
    <w:lvl w:ilvl="0" w:tplc="4BB828CC">
      <w:start w:val="1"/>
      <w:numFmt w:val="upperLetter"/>
      <w:lvlText w:val="%1."/>
      <w:lvlJc w:val="left"/>
      <w:pPr>
        <w:tabs>
          <w:tab w:val="num" w:pos="720"/>
        </w:tabs>
        <w:ind w:left="720" w:hanging="360"/>
      </w:pPr>
    </w:lvl>
    <w:lvl w:ilvl="1" w:tplc="656EABF4" w:tentative="1">
      <w:start w:val="1"/>
      <w:numFmt w:val="upperLetter"/>
      <w:lvlText w:val="%2."/>
      <w:lvlJc w:val="left"/>
      <w:pPr>
        <w:tabs>
          <w:tab w:val="num" w:pos="1440"/>
        </w:tabs>
        <w:ind w:left="1440" w:hanging="360"/>
      </w:pPr>
    </w:lvl>
    <w:lvl w:ilvl="2" w:tplc="2C4E24BC" w:tentative="1">
      <w:start w:val="1"/>
      <w:numFmt w:val="upperLetter"/>
      <w:lvlText w:val="%3."/>
      <w:lvlJc w:val="left"/>
      <w:pPr>
        <w:tabs>
          <w:tab w:val="num" w:pos="2160"/>
        </w:tabs>
        <w:ind w:left="2160" w:hanging="360"/>
      </w:pPr>
    </w:lvl>
    <w:lvl w:ilvl="3" w:tplc="978434DA" w:tentative="1">
      <w:start w:val="1"/>
      <w:numFmt w:val="upperLetter"/>
      <w:lvlText w:val="%4."/>
      <w:lvlJc w:val="left"/>
      <w:pPr>
        <w:tabs>
          <w:tab w:val="num" w:pos="2880"/>
        </w:tabs>
        <w:ind w:left="2880" w:hanging="360"/>
      </w:pPr>
    </w:lvl>
    <w:lvl w:ilvl="4" w:tplc="DC96111E" w:tentative="1">
      <w:start w:val="1"/>
      <w:numFmt w:val="upperLetter"/>
      <w:lvlText w:val="%5."/>
      <w:lvlJc w:val="left"/>
      <w:pPr>
        <w:tabs>
          <w:tab w:val="num" w:pos="3600"/>
        </w:tabs>
        <w:ind w:left="3600" w:hanging="360"/>
      </w:pPr>
    </w:lvl>
    <w:lvl w:ilvl="5" w:tplc="1F568D52" w:tentative="1">
      <w:start w:val="1"/>
      <w:numFmt w:val="upperLetter"/>
      <w:lvlText w:val="%6."/>
      <w:lvlJc w:val="left"/>
      <w:pPr>
        <w:tabs>
          <w:tab w:val="num" w:pos="4320"/>
        </w:tabs>
        <w:ind w:left="4320" w:hanging="360"/>
      </w:pPr>
    </w:lvl>
    <w:lvl w:ilvl="6" w:tplc="16A04A32" w:tentative="1">
      <w:start w:val="1"/>
      <w:numFmt w:val="upperLetter"/>
      <w:lvlText w:val="%7."/>
      <w:lvlJc w:val="left"/>
      <w:pPr>
        <w:tabs>
          <w:tab w:val="num" w:pos="5040"/>
        </w:tabs>
        <w:ind w:left="5040" w:hanging="360"/>
      </w:pPr>
    </w:lvl>
    <w:lvl w:ilvl="7" w:tplc="CF2C58E2" w:tentative="1">
      <w:start w:val="1"/>
      <w:numFmt w:val="upperLetter"/>
      <w:lvlText w:val="%8."/>
      <w:lvlJc w:val="left"/>
      <w:pPr>
        <w:tabs>
          <w:tab w:val="num" w:pos="5760"/>
        </w:tabs>
        <w:ind w:left="5760" w:hanging="360"/>
      </w:pPr>
    </w:lvl>
    <w:lvl w:ilvl="8" w:tplc="31A27C9E" w:tentative="1">
      <w:start w:val="1"/>
      <w:numFmt w:val="upperLetter"/>
      <w:lvlText w:val="%9."/>
      <w:lvlJc w:val="left"/>
      <w:pPr>
        <w:tabs>
          <w:tab w:val="num" w:pos="6480"/>
        </w:tabs>
        <w:ind w:left="6480" w:hanging="360"/>
      </w:pPr>
    </w:lvl>
  </w:abstractNum>
  <w:abstractNum w:abstractNumId="3" w15:restartNumberingAfterBreak="0">
    <w:nsid w:val="1CC55A24"/>
    <w:multiLevelType w:val="hybridMultilevel"/>
    <w:tmpl w:val="DD4C4228"/>
    <w:lvl w:ilvl="0" w:tplc="7AFC9184">
      <w:start w:val="1"/>
      <w:numFmt w:val="bullet"/>
      <w:lvlText w:val="•"/>
      <w:lvlJc w:val="left"/>
      <w:pPr>
        <w:tabs>
          <w:tab w:val="num" w:pos="720"/>
        </w:tabs>
        <w:ind w:left="720" w:hanging="360"/>
      </w:pPr>
      <w:rPr>
        <w:rFonts w:ascii="Arial" w:hAnsi="Arial" w:hint="default"/>
      </w:rPr>
    </w:lvl>
    <w:lvl w:ilvl="1" w:tplc="EF3EAA24">
      <w:numFmt w:val="bullet"/>
      <w:lvlText w:val=""/>
      <w:lvlJc w:val="left"/>
      <w:pPr>
        <w:tabs>
          <w:tab w:val="num" w:pos="1440"/>
        </w:tabs>
        <w:ind w:left="1440" w:hanging="360"/>
      </w:pPr>
      <w:rPr>
        <w:rFonts w:ascii="Wingdings" w:hAnsi="Wingdings" w:hint="default"/>
      </w:rPr>
    </w:lvl>
    <w:lvl w:ilvl="2" w:tplc="A47C95BE" w:tentative="1">
      <w:start w:val="1"/>
      <w:numFmt w:val="bullet"/>
      <w:lvlText w:val="•"/>
      <w:lvlJc w:val="left"/>
      <w:pPr>
        <w:tabs>
          <w:tab w:val="num" w:pos="2160"/>
        </w:tabs>
        <w:ind w:left="2160" w:hanging="360"/>
      </w:pPr>
      <w:rPr>
        <w:rFonts w:ascii="Arial" w:hAnsi="Arial" w:hint="default"/>
      </w:rPr>
    </w:lvl>
    <w:lvl w:ilvl="3" w:tplc="07C8CB70" w:tentative="1">
      <w:start w:val="1"/>
      <w:numFmt w:val="bullet"/>
      <w:lvlText w:val="•"/>
      <w:lvlJc w:val="left"/>
      <w:pPr>
        <w:tabs>
          <w:tab w:val="num" w:pos="2880"/>
        </w:tabs>
        <w:ind w:left="2880" w:hanging="360"/>
      </w:pPr>
      <w:rPr>
        <w:rFonts w:ascii="Arial" w:hAnsi="Arial" w:hint="default"/>
      </w:rPr>
    </w:lvl>
    <w:lvl w:ilvl="4" w:tplc="2EE6B198" w:tentative="1">
      <w:start w:val="1"/>
      <w:numFmt w:val="bullet"/>
      <w:lvlText w:val="•"/>
      <w:lvlJc w:val="left"/>
      <w:pPr>
        <w:tabs>
          <w:tab w:val="num" w:pos="3600"/>
        </w:tabs>
        <w:ind w:left="3600" w:hanging="360"/>
      </w:pPr>
      <w:rPr>
        <w:rFonts w:ascii="Arial" w:hAnsi="Arial" w:hint="default"/>
      </w:rPr>
    </w:lvl>
    <w:lvl w:ilvl="5" w:tplc="8F507EE2" w:tentative="1">
      <w:start w:val="1"/>
      <w:numFmt w:val="bullet"/>
      <w:lvlText w:val="•"/>
      <w:lvlJc w:val="left"/>
      <w:pPr>
        <w:tabs>
          <w:tab w:val="num" w:pos="4320"/>
        </w:tabs>
        <w:ind w:left="4320" w:hanging="360"/>
      </w:pPr>
      <w:rPr>
        <w:rFonts w:ascii="Arial" w:hAnsi="Arial" w:hint="default"/>
      </w:rPr>
    </w:lvl>
    <w:lvl w:ilvl="6" w:tplc="2EC6CC64" w:tentative="1">
      <w:start w:val="1"/>
      <w:numFmt w:val="bullet"/>
      <w:lvlText w:val="•"/>
      <w:lvlJc w:val="left"/>
      <w:pPr>
        <w:tabs>
          <w:tab w:val="num" w:pos="5040"/>
        </w:tabs>
        <w:ind w:left="5040" w:hanging="360"/>
      </w:pPr>
      <w:rPr>
        <w:rFonts w:ascii="Arial" w:hAnsi="Arial" w:hint="default"/>
      </w:rPr>
    </w:lvl>
    <w:lvl w:ilvl="7" w:tplc="9DE03682" w:tentative="1">
      <w:start w:val="1"/>
      <w:numFmt w:val="bullet"/>
      <w:lvlText w:val="•"/>
      <w:lvlJc w:val="left"/>
      <w:pPr>
        <w:tabs>
          <w:tab w:val="num" w:pos="5760"/>
        </w:tabs>
        <w:ind w:left="5760" w:hanging="360"/>
      </w:pPr>
      <w:rPr>
        <w:rFonts w:ascii="Arial" w:hAnsi="Arial" w:hint="default"/>
      </w:rPr>
    </w:lvl>
    <w:lvl w:ilvl="8" w:tplc="95FED2B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FD86C4E"/>
    <w:multiLevelType w:val="hybridMultilevel"/>
    <w:tmpl w:val="9A649738"/>
    <w:lvl w:ilvl="0" w:tplc="C394B23A">
      <w:start w:val="1"/>
      <w:numFmt w:val="bullet"/>
      <w:lvlText w:val="•"/>
      <w:lvlJc w:val="left"/>
      <w:pPr>
        <w:tabs>
          <w:tab w:val="num" w:pos="720"/>
        </w:tabs>
        <w:ind w:left="720" w:hanging="360"/>
      </w:pPr>
      <w:rPr>
        <w:rFonts w:ascii="Arial" w:hAnsi="Arial" w:hint="default"/>
      </w:rPr>
    </w:lvl>
    <w:lvl w:ilvl="1" w:tplc="0DBAF934" w:tentative="1">
      <w:start w:val="1"/>
      <w:numFmt w:val="bullet"/>
      <w:lvlText w:val="•"/>
      <w:lvlJc w:val="left"/>
      <w:pPr>
        <w:tabs>
          <w:tab w:val="num" w:pos="1440"/>
        </w:tabs>
        <w:ind w:left="1440" w:hanging="360"/>
      </w:pPr>
      <w:rPr>
        <w:rFonts w:ascii="Arial" w:hAnsi="Arial" w:hint="default"/>
      </w:rPr>
    </w:lvl>
    <w:lvl w:ilvl="2" w:tplc="D4F09D56" w:tentative="1">
      <w:start w:val="1"/>
      <w:numFmt w:val="bullet"/>
      <w:lvlText w:val="•"/>
      <w:lvlJc w:val="left"/>
      <w:pPr>
        <w:tabs>
          <w:tab w:val="num" w:pos="2160"/>
        </w:tabs>
        <w:ind w:left="2160" w:hanging="360"/>
      </w:pPr>
      <w:rPr>
        <w:rFonts w:ascii="Arial" w:hAnsi="Arial" w:hint="default"/>
      </w:rPr>
    </w:lvl>
    <w:lvl w:ilvl="3" w:tplc="71D46C94" w:tentative="1">
      <w:start w:val="1"/>
      <w:numFmt w:val="bullet"/>
      <w:lvlText w:val="•"/>
      <w:lvlJc w:val="left"/>
      <w:pPr>
        <w:tabs>
          <w:tab w:val="num" w:pos="2880"/>
        </w:tabs>
        <w:ind w:left="2880" w:hanging="360"/>
      </w:pPr>
      <w:rPr>
        <w:rFonts w:ascii="Arial" w:hAnsi="Arial" w:hint="default"/>
      </w:rPr>
    </w:lvl>
    <w:lvl w:ilvl="4" w:tplc="D5AE2368" w:tentative="1">
      <w:start w:val="1"/>
      <w:numFmt w:val="bullet"/>
      <w:lvlText w:val="•"/>
      <w:lvlJc w:val="left"/>
      <w:pPr>
        <w:tabs>
          <w:tab w:val="num" w:pos="3600"/>
        </w:tabs>
        <w:ind w:left="3600" w:hanging="360"/>
      </w:pPr>
      <w:rPr>
        <w:rFonts w:ascii="Arial" w:hAnsi="Arial" w:hint="default"/>
      </w:rPr>
    </w:lvl>
    <w:lvl w:ilvl="5" w:tplc="B186EEF6" w:tentative="1">
      <w:start w:val="1"/>
      <w:numFmt w:val="bullet"/>
      <w:lvlText w:val="•"/>
      <w:lvlJc w:val="left"/>
      <w:pPr>
        <w:tabs>
          <w:tab w:val="num" w:pos="4320"/>
        </w:tabs>
        <w:ind w:left="4320" w:hanging="360"/>
      </w:pPr>
      <w:rPr>
        <w:rFonts w:ascii="Arial" w:hAnsi="Arial" w:hint="default"/>
      </w:rPr>
    </w:lvl>
    <w:lvl w:ilvl="6" w:tplc="F970DA60" w:tentative="1">
      <w:start w:val="1"/>
      <w:numFmt w:val="bullet"/>
      <w:lvlText w:val="•"/>
      <w:lvlJc w:val="left"/>
      <w:pPr>
        <w:tabs>
          <w:tab w:val="num" w:pos="5040"/>
        </w:tabs>
        <w:ind w:left="5040" w:hanging="360"/>
      </w:pPr>
      <w:rPr>
        <w:rFonts w:ascii="Arial" w:hAnsi="Arial" w:hint="default"/>
      </w:rPr>
    </w:lvl>
    <w:lvl w:ilvl="7" w:tplc="1EA2AAD0" w:tentative="1">
      <w:start w:val="1"/>
      <w:numFmt w:val="bullet"/>
      <w:lvlText w:val="•"/>
      <w:lvlJc w:val="left"/>
      <w:pPr>
        <w:tabs>
          <w:tab w:val="num" w:pos="5760"/>
        </w:tabs>
        <w:ind w:left="5760" w:hanging="360"/>
      </w:pPr>
      <w:rPr>
        <w:rFonts w:ascii="Arial" w:hAnsi="Arial" w:hint="default"/>
      </w:rPr>
    </w:lvl>
    <w:lvl w:ilvl="8" w:tplc="602CEB3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822B75"/>
    <w:multiLevelType w:val="hybridMultilevel"/>
    <w:tmpl w:val="C464E3C2"/>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8F27A9E"/>
    <w:multiLevelType w:val="hybridMultilevel"/>
    <w:tmpl w:val="941EB1A4"/>
    <w:lvl w:ilvl="0" w:tplc="79149850">
      <w:start w:val="1"/>
      <w:numFmt w:val="bullet"/>
      <w:lvlText w:val="•"/>
      <w:lvlJc w:val="left"/>
      <w:pPr>
        <w:tabs>
          <w:tab w:val="num" w:pos="720"/>
        </w:tabs>
        <w:ind w:left="720" w:hanging="360"/>
      </w:pPr>
      <w:rPr>
        <w:rFonts w:ascii="Arial" w:hAnsi="Arial" w:hint="default"/>
      </w:rPr>
    </w:lvl>
    <w:lvl w:ilvl="1" w:tplc="D2FE0ABE" w:tentative="1">
      <w:start w:val="1"/>
      <w:numFmt w:val="bullet"/>
      <w:lvlText w:val="•"/>
      <w:lvlJc w:val="left"/>
      <w:pPr>
        <w:tabs>
          <w:tab w:val="num" w:pos="1440"/>
        </w:tabs>
        <w:ind w:left="1440" w:hanging="360"/>
      </w:pPr>
      <w:rPr>
        <w:rFonts w:ascii="Arial" w:hAnsi="Arial" w:hint="default"/>
      </w:rPr>
    </w:lvl>
    <w:lvl w:ilvl="2" w:tplc="64DE141C" w:tentative="1">
      <w:start w:val="1"/>
      <w:numFmt w:val="bullet"/>
      <w:lvlText w:val="•"/>
      <w:lvlJc w:val="left"/>
      <w:pPr>
        <w:tabs>
          <w:tab w:val="num" w:pos="2160"/>
        </w:tabs>
        <w:ind w:left="2160" w:hanging="360"/>
      </w:pPr>
      <w:rPr>
        <w:rFonts w:ascii="Arial" w:hAnsi="Arial" w:hint="default"/>
      </w:rPr>
    </w:lvl>
    <w:lvl w:ilvl="3" w:tplc="B2FA9642" w:tentative="1">
      <w:start w:val="1"/>
      <w:numFmt w:val="bullet"/>
      <w:lvlText w:val="•"/>
      <w:lvlJc w:val="left"/>
      <w:pPr>
        <w:tabs>
          <w:tab w:val="num" w:pos="2880"/>
        </w:tabs>
        <w:ind w:left="2880" w:hanging="360"/>
      </w:pPr>
      <w:rPr>
        <w:rFonts w:ascii="Arial" w:hAnsi="Arial" w:hint="default"/>
      </w:rPr>
    </w:lvl>
    <w:lvl w:ilvl="4" w:tplc="CAA2451A" w:tentative="1">
      <w:start w:val="1"/>
      <w:numFmt w:val="bullet"/>
      <w:lvlText w:val="•"/>
      <w:lvlJc w:val="left"/>
      <w:pPr>
        <w:tabs>
          <w:tab w:val="num" w:pos="3600"/>
        </w:tabs>
        <w:ind w:left="3600" w:hanging="360"/>
      </w:pPr>
      <w:rPr>
        <w:rFonts w:ascii="Arial" w:hAnsi="Arial" w:hint="default"/>
      </w:rPr>
    </w:lvl>
    <w:lvl w:ilvl="5" w:tplc="54C444FA" w:tentative="1">
      <w:start w:val="1"/>
      <w:numFmt w:val="bullet"/>
      <w:lvlText w:val="•"/>
      <w:lvlJc w:val="left"/>
      <w:pPr>
        <w:tabs>
          <w:tab w:val="num" w:pos="4320"/>
        </w:tabs>
        <w:ind w:left="4320" w:hanging="360"/>
      </w:pPr>
      <w:rPr>
        <w:rFonts w:ascii="Arial" w:hAnsi="Arial" w:hint="default"/>
      </w:rPr>
    </w:lvl>
    <w:lvl w:ilvl="6" w:tplc="B3E2891C" w:tentative="1">
      <w:start w:val="1"/>
      <w:numFmt w:val="bullet"/>
      <w:lvlText w:val="•"/>
      <w:lvlJc w:val="left"/>
      <w:pPr>
        <w:tabs>
          <w:tab w:val="num" w:pos="5040"/>
        </w:tabs>
        <w:ind w:left="5040" w:hanging="360"/>
      </w:pPr>
      <w:rPr>
        <w:rFonts w:ascii="Arial" w:hAnsi="Arial" w:hint="default"/>
      </w:rPr>
    </w:lvl>
    <w:lvl w:ilvl="7" w:tplc="9A4CBA5C" w:tentative="1">
      <w:start w:val="1"/>
      <w:numFmt w:val="bullet"/>
      <w:lvlText w:val="•"/>
      <w:lvlJc w:val="left"/>
      <w:pPr>
        <w:tabs>
          <w:tab w:val="num" w:pos="5760"/>
        </w:tabs>
        <w:ind w:left="5760" w:hanging="360"/>
      </w:pPr>
      <w:rPr>
        <w:rFonts w:ascii="Arial" w:hAnsi="Arial" w:hint="default"/>
      </w:rPr>
    </w:lvl>
    <w:lvl w:ilvl="8" w:tplc="11EE250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D733DDA"/>
    <w:multiLevelType w:val="hybridMultilevel"/>
    <w:tmpl w:val="38DCDCD8"/>
    <w:lvl w:ilvl="0" w:tplc="D2CC7DC6">
      <w:start w:val="1"/>
      <w:numFmt w:val="bullet"/>
      <w:lvlText w:val="o"/>
      <w:lvlJc w:val="left"/>
      <w:pPr>
        <w:tabs>
          <w:tab w:val="num" w:pos="720"/>
        </w:tabs>
        <w:ind w:left="720" w:hanging="360"/>
      </w:pPr>
      <w:rPr>
        <w:rFonts w:ascii="Courier New" w:hAnsi="Courier New" w:hint="default"/>
      </w:rPr>
    </w:lvl>
    <w:lvl w:ilvl="1" w:tplc="8BAE0DBE" w:tentative="1">
      <w:start w:val="1"/>
      <w:numFmt w:val="bullet"/>
      <w:lvlText w:val="o"/>
      <w:lvlJc w:val="left"/>
      <w:pPr>
        <w:tabs>
          <w:tab w:val="num" w:pos="1440"/>
        </w:tabs>
        <w:ind w:left="1440" w:hanging="360"/>
      </w:pPr>
      <w:rPr>
        <w:rFonts w:ascii="Courier New" w:hAnsi="Courier New" w:hint="default"/>
      </w:rPr>
    </w:lvl>
    <w:lvl w:ilvl="2" w:tplc="80443EFA" w:tentative="1">
      <w:start w:val="1"/>
      <w:numFmt w:val="bullet"/>
      <w:lvlText w:val="o"/>
      <w:lvlJc w:val="left"/>
      <w:pPr>
        <w:tabs>
          <w:tab w:val="num" w:pos="2160"/>
        </w:tabs>
        <w:ind w:left="2160" w:hanging="360"/>
      </w:pPr>
      <w:rPr>
        <w:rFonts w:ascii="Courier New" w:hAnsi="Courier New" w:hint="default"/>
      </w:rPr>
    </w:lvl>
    <w:lvl w:ilvl="3" w:tplc="7A2C7A5E" w:tentative="1">
      <w:start w:val="1"/>
      <w:numFmt w:val="bullet"/>
      <w:lvlText w:val="o"/>
      <w:lvlJc w:val="left"/>
      <w:pPr>
        <w:tabs>
          <w:tab w:val="num" w:pos="2880"/>
        </w:tabs>
        <w:ind w:left="2880" w:hanging="360"/>
      </w:pPr>
      <w:rPr>
        <w:rFonts w:ascii="Courier New" w:hAnsi="Courier New" w:hint="default"/>
      </w:rPr>
    </w:lvl>
    <w:lvl w:ilvl="4" w:tplc="E1BA1EDA" w:tentative="1">
      <w:start w:val="1"/>
      <w:numFmt w:val="bullet"/>
      <w:lvlText w:val="o"/>
      <w:lvlJc w:val="left"/>
      <w:pPr>
        <w:tabs>
          <w:tab w:val="num" w:pos="3600"/>
        </w:tabs>
        <w:ind w:left="3600" w:hanging="360"/>
      </w:pPr>
      <w:rPr>
        <w:rFonts w:ascii="Courier New" w:hAnsi="Courier New" w:hint="default"/>
      </w:rPr>
    </w:lvl>
    <w:lvl w:ilvl="5" w:tplc="F5847D1A" w:tentative="1">
      <w:start w:val="1"/>
      <w:numFmt w:val="bullet"/>
      <w:lvlText w:val="o"/>
      <w:lvlJc w:val="left"/>
      <w:pPr>
        <w:tabs>
          <w:tab w:val="num" w:pos="4320"/>
        </w:tabs>
        <w:ind w:left="4320" w:hanging="360"/>
      </w:pPr>
      <w:rPr>
        <w:rFonts w:ascii="Courier New" w:hAnsi="Courier New" w:hint="default"/>
      </w:rPr>
    </w:lvl>
    <w:lvl w:ilvl="6" w:tplc="ADE6C7CC" w:tentative="1">
      <w:start w:val="1"/>
      <w:numFmt w:val="bullet"/>
      <w:lvlText w:val="o"/>
      <w:lvlJc w:val="left"/>
      <w:pPr>
        <w:tabs>
          <w:tab w:val="num" w:pos="5040"/>
        </w:tabs>
        <w:ind w:left="5040" w:hanging="360"/>
      </w:pPr>
      <w:rPr>
        <w:rFonts w:ascii="Courier New" w:hAnsi="Courier New" w:hint="default"/>
      </w:rPr>
    </w:lvl>
    <w:lvl w:ilvl="7" w:tplc="5C6ABD8A" w:tentative="1">
      <w:start w:val="1"/>
      <w:numFmt w:val="bullet"/>
      <w:lvlText w:val="o"/>
      <w:lvlJc w:val="left"/>
      <w:pPr>
        <w:tabs>
          <w:tab w:val="num" w:pos="5760"/>
        </w:tabs>
        <w:ind w:left="5760" w:hanging="360"/>
      </w:pPr>
      <w:rPr>
        <w:rFonts w:ascii="Courier New" w:hAnsi="Courier New" w:hint="default"/>
      </w:rPr>
    </w:lvl>
    <w:lvl w:ilvl="8" w:tplc="DA686B1E"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2EC035A7"/>
    <w:multiLevelType w:val="hybridMultilevel"/>
    <w:tmpl w:val="FA007CA8"/>
    <w:lvl w:ilvl="0" w:tplc="C5002B66">
      <w:start w:val="1"/>
      <w:numFmt w:val="bullet"/>
      <w:lvlText w:val="•"/>
      <w:lvlJc w:val="left"/>
      <w:pPr>
        <w:tabs>
          <w:tab w:val="num" w:pos="720"/>
        </w:tabs>
        <w:ind w:left="720" w:hanging="360"/>
      </w:pPr>
      <w:rPr>
        <w:rFonts w:ascii="Arial" w:hAnsi="Arial" w:hint="default"/>
      </w:rPr>
    </w:lvl>
    <w:lvl w:ilvl="1" w:tplc="2CE49C7C" w:tentative="1">
      <w:start w:val="1"/>
      <w:numFmt w:val="bullet"/>
      <w:lvlText w:val="•"/>
      <w:lvlJc w:val="left"/>
      <w:pPr>
        <w:tabs>
          <w:tab w:val="num" w:pos="1440"/>
        </w:tabs>
        <w:ind w:left="1440" w:hanging="360"/>
      </w:pPr>
      <w:rPr>
        <w:rFonts w:ascii="Arial" w:hAnsi="Arial" w:hint="default"/>
      </w:rPr>
    </w:lvl>
    <w:lvl w:ilvl="2" w:tplc="C07ABA6A" w:tentative="1">
      <w:start w:val="1"/>
      <w:numFmt w:val="bullet"/>
      <w:lvlText w:val="•"/>
      <w:lvlJc w:val="left"/>
      <w:pPr>
        <w:tabs>
          <w:tab w:val="num" w:pos="2160"/>
        </w:tabs>
        <w:ind w:left="2160" w:hanging="360"/>
      </w:pPr>
      <w:rPr>
        <w:rFonts w:ascii="Arial" w:hAnsi="Arial" w:hint="default"/>
      </w:rPr>
    </w:lvl>
    <w:lvl w:ilvl="3" w:tplc="14985ACA" w:tentative="1">
      <w:start w:val="1"/>
      <w:numFmt w:val="bullet"/>
      <w:lvlText w:val="•"/>
      <w:lvlJc w:val="left"/>
      <w:pPr>
        <w:tabs>
          <w:tab w:val="num" w:pos="2880"/>
        </w:tabs>
        <w:ind w:left="2880" w:hanging="360"/>
      </w:pPr>
      <w:rPr>
        <w:rFonts w:ascii="Arial" w:hAnsi="Arial" w:hint="default"/>
      </w:rPr>
    </w:lvl>
    <w:lvl w:ilvl="4" w:tplc="62387256" w:tentative="1">
      <w:start w:val="1"/>
      <w:numFmt w:val="bullet"/>
      <w:lvlText w:val="•"/>
      <w:lvlJc w:val="left"/>
      <w:pPr>
        <w:tabs>
          <w:tab w:val="num" w:pos="3600"/>
        </w:tabs>
        <w:ind w:left="3600" w:hanging="360"/>
      </w:pPr>
      <w:rPr>
        <w:rFonts w:ascii="Arial" w:hAnsi="Arial" w:hint="default"/>
      </w:rPr>
    </w:lvl>
    <w:lvl w:ilvl="5" w:tplc="D03897A6" w:tentative="1">
      <w:start w:val="1"/>
      <w:numFmt w:val="bullet"/>
      <w:lvlText w:val="•"/>
      <w:lvlJc w:val="left"/>
      <w:pPr>
        <w:tabs>
          <w:tab w:val="num" w:pos="4320"/>
        </w:tabs>
        <w:ind w:left="4320" w:hanging="360"/>
      </w:pPr>
      <w:rPr>
        <w:rFonts w:ascii="Arial" w:hAnsi="Arial" w:hint="default"/>
      </w:rPr>
    </w:lvl>
    <w:lvl w:ilvl="6" w:tplc="59EAE304" w:tentative="1">
      <w:start w:val="1"/>
      <w:numFmt w:val="bullet"/>
      <w:lvlText w:val="•"/>
      <w:lvlJc w:val="left"/>
      <w:pPr>
        <w:tabs>
          <w:tab w:val="num" w:pos="5040"/>
        </w:tabs>
        <w:ind w:left="5040" w:hanging="360"/>
      </w:pPr>
      <w:rPr>
        <w:rFonts w:ascii="Arial" w:hAnsi="Arial" w:hint="default"/>
      </w:rPr>
    </w:lvl>
    <w:lvl w:ilvl="7" w:tplc="9D1E0396" w:tentative="1">
      <w:start w:val="1"/>
      <w:numFmt w:val="bullet"/>
      <w:lvlText w:val="•"/>
      <w:lvlJc w:val="left"/>
      <w:pPr>
        <w:tabs>
          <w:tab w:val="num" w:pos="5760"/>
        </w:tabs>
        <w:ind w:left="5760" w:hanging="360"/>
      </w:pPr>
      <w:rPr>
        <w:rFonts w:ascii="Arial" w:hAnsi="Arial" w:hint="default"/>
      </w:rPr>
    </w:lvl>
    <w:lvl w:ilvl="8" w:tplc="EF74CD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F242AED"/>
    <w:multiLevelType w:val="hybridMultilevel"/>
    <w:tmpl w:val="F2FA2716"/>
    <w:lvl w:ilvl="0" w:tplc="F56E0512">
      <w:start w:val="1"/>
      <w:numFmt w:val="bullet"/>
      <w:lvlText w:val="•"/>
      <w:lvlJc w:val="left"/>
      <w:pPr>
        <w:tabs>
          <w:tab w:val="num" w:pos="720"/>
        </w:tabs>
        <w:ind w:left="720" w:hanging="360"/>
      </w:pPr>
      <w:rPr>
        <w:rFonts w:ascii="Arial" w:hAnsi="Arial" w:hint="default"/>
      </w:rPr>
    </w:lvl>
    <w:lvl w:ilvl="1" w:tplc="F5460AC4" w:tentative="1">
      <w:start w:val="1"/>
      <w:numFmt w:val="bullet"/>
      <w:lvlText w:val="•"/>
      <w:lvlJc w:val="left"/>
      <w:pPr>
        <w:tabs>
          <w:tab w:val="num" w:pos="1440"/>
        </w:tabs>
        <w:ind w:left="1440" w:hanging="360"/>
      </w:pPr>
      <w:rPr>
        <w:rFonts w:ascii="Arial" w:hAnsi="Arial" w:hint="default"/>
      </w:rPr>
    </w:lvl>
    <w:lvl w:ilvl="2" w:tplc="6938191C" w:tentative="1">
      <w:start w:val="1"/>
      <w:numFmt w:val="bullet"/>
      <w:lvlText w:val="•"/>
      <w:lvlJc w:val="left"/>
      <w:pPr>
        <w:tabs>
          <w:tab w:val="num" w:pos="2160"/>
        </w:tabs>
        <w:ind w:left="2160" w:hanging="360"/>
      </w:pPr>
      <w:rPr>
        <w:rFonts w:ascii="Arial" w:hAnsi="Arial" w:hint="default"/>
      </w:rPr>
    </w:lvl>
    <w:lvl w:ilvl="3" w:tplc="C70CA050" w:tentative="1">
      <w:start w:val="1"/>
      <w:numFmt w:val="bullet"/>
      <w:lvlText w:val="•"/>
      <w:lvlJc w:val="left"/>
      <w:pPr>
        <w:tabs>
          <w:tab w:val="num" w:pos="2880"/>
        </w:tabs>
        <w:ind w:left="2880" w:hanging="360"/>
      </w:pPr>
      <w:rPr>
        <w:rFonts w:ascii="Arial" w:hAnsi="Arial" w:hint="default"/>
      </w:rPr>
    </w:lvl>
    <w:lvl w:ilvl="4" w:tplc="86F62C46" w:tentative="1">
      <w:start w:val="1"/>
      <w:numFmt w:val="bullet"/>
      <w:lvlText w:val="•"/>
      <w:lvlJc w:val="left"/>
      <w:pPr>
        <w:tabs>
          <w:tab w:val="num" w:pos="3600"/>
        </w:tabs>
        <w:ind w:left="3600" w:hanging="360"/>
      </w:pPr>
      <w:rPr>
        <w:rFonts w:ascii="Arial" w:hAnsi="Arial" w:hint="default"/>
      </w:rPr>
    </w:lvl>
    <w:lvl w:ilvl="5" w:tplc="04C8C832" w:tentative="1">
      <w:start w:val="1"/>
      <w:numFmt w:val="bullet"/>
      <w:lvlText w:val="•"/>
      <w:lvlJc w:val="left"/>
      <w:pPr>
        <w:tabs>
          <w:tab w:val="num" w:pos="4320"/>
        </w:tabs>
        <w:ind w:left="4320" w:hanging="360"/>
      </w:pPr>
      <w:rPr>
        <w:rFonts w:ascii="Arial" w:hAnsi="Arial" w:hint="default"/>
      </w:rPr>
    </w:lvl>
    <w:lvl w:ilvl="6" w:tplc="DF6CCD6E" w:tentative="1">
      <w:start w:val="1"/>
      <w:numFmt w:val="bullet"/>
      <w:lvlText w:val="•"/>
      <w:lvlJc w:val="left"/>
      <w:pPr>
        <w:tabs>
          <w:tab w:val="num" w:pos="5040"/>
        </w:tabs>
        <w:ind w:left="5040" w:hanging="360"/>
      </w:pPr>
      <w:rPr>
        <w:rFonts w:ascii="Arial" w:hAnsi="Arial" w:hint="default"/>
      </w:rPr>
    </w:lvl>
    <w:lvl w:ilvl="7" w:tplc="84C04D26" w:tentative="1">
      <w:start w:val="1"/>
      <w:numFmt w:val="bullet"/>
      <w:lvlText w:val="•"/>
      <w:lvlJc w:val="left"/>
      <w:pPr>
        <w:tabs>
          <w:tab w:val="num" w:pos="5760"/>
        </w:tabs>
        <w:ind w:left="5760" w:hanging="360"/>
      </w:pPr>
      <w:rPr>
        <w:rFonts w:ascii="Arial" w:hAnsi="Arial" w:hint="default"/>
      </w:rPr>
    </w:lvl>
    <w:lvl w:ilvl="8" w:tplc="0E00902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1AB2D96"/>
    <w:multiLevelType w:val="hybridMultilevel"/>
    <w:tmpl w:val="36A025B8"/>
    <w:lvl w:ilvl="0" w:tplc="4E126DB4">
      <w:start w:val="1"/>
      <w:numFmt w:val="upperLetter"/>
      <w:lvlText w:val="%1."/>
      <w:lvlJc w:val="left"/>
      <w:pPr>
        <w:tabs>
          <w:tab w:val="num" w:pos="720"/>
        </w:tabs>
        <w:ind w:left="720" w:hanging="360"/>
      </w:pPr>
    </w:lvl>
    <w:lvl w:ilvl="1" w:tplc="33244428" w:tentative="1">
      <w:start w:val="1"/>
      <w:numFmt w:val="upperLetter"/>
      <w:lvlText w:val="%2."/>
      <w:lvlJc w:val="left"/>
      <w:pPr>
        <w:tabs>
          <w:tab w:val="num" w:pos="1440"/>
        </w:tabs>
        <w:ind w:left="1440" w:hanging="360"/>
      </w:pPr>
    </w:lvl>
    <w:lvl w:ilvl="2" w:tplc="3824340C" w:tentative="1">
      <w:start w:val="1"/>
      <w:numFmt w:val="upperLetter"/>
      <w:lvlText w:val="%3."/>
      <w:lvlJc w:val="left"/>
      <w:pPr>
        <w:tabs>
          <w:tab w:val="num" w:pos="2160"/>
        </w:tabs>
        <w:ind w:left="2160" w:hanging="360"/>
      </w:pPr>
    </w:lvl>
    <w:lvl w:ilvl="3" w:tplc="427616E8" w:tentative="1">
      <w:start w:val="1"/>
      <w:numFmt w:val="upperLetter"/>
      <w:lvlText w:val="%4."/>
      <w:lvlJc w:val="left"/>
      <w:pPr>
        <w:tabs>
          <w:tab w:val="num" w:pos="2880"/>
        </w:tabs>
        <w:ind w:left="2880" w:hanging="360"/>
      </w:pPr>
    </w:lvl>
    <w:lvl w:ilvl="4" w:tplc="0E24F410" w:tentative="1">
      <w:start w:val="1"/>
      <w:numFmt w:val="upperLetter"/>
      <w:lvlText w:val="%5."/>
      <w:lvlJc w:val="left"/>
      <w:pPr>
        <w:tabs>
          <w:tab w:val="num" w:pos="3600"/>
        </w:tabs>
        <w:ind w:left="3600" w:hanging="360"/>
      </w:pPr>
    </w:lvl>
    <w:lvl w:ilvl="5" w:tplc="9CD63902" w:tentative="1">
      <w:start w:val="1"/>
      <w:numFmt w:val="upperLetter"/>
      <w:lvlText w:val="%6."/>
      <w:lvlJc w:val="left"/>
      <w:pPr>
        <w:tabs>
          <w:tab w:val="num" w:pos="4320"/>
        </w:tabs>
        <w:ind w:left="4320" w:hanging="360"/>
      </w:pPr>
    </w:lvl>
    <w:lvl w:ilvl="6" w:tplc="76A65178" w:tentative="1">
      <w:start w:val="1"/>
      <w:numFmt w:val="upperLetter"/>
      <w:lvlText w:val="%7."/>
      <w:lvlJc w:val="left"/>
      <w:pPr>
        <w:tabs>
          <w:tab w:val="num" w:pos="5040"/>
        </w:tabs>
        <w:ind w:left="5040" w:hanging="360"/>
      </w:pPr>
    </w:lvl>
    <w:lvl w:ilvl="7" w:tplc="D1C887B8" w:tentative="1">
      <w:start w:val="1"/>
      <w:numFmt w:val="upperLetter"/>
      <w:lvlText w:val="%8."/>
      <w:lvlJc w:val="left"/>
      <w:pPr>
        <w:tabs>
          <w:tab w:val="num" w:pos="5760"/>
        </w:tabs>
        <w:ind w:left="5760" w:hanging="360"/>
      </w:pPr>
    </w:lvl>
    <w:lvl w:ilvl="8" w:tplc="48FECA78" w:tentative="1">
      <w:start w:val="1"/>
      <w:numFmt w:val="upperLetter"/>
      <w:lvlText w:val="%9."/>
      <w:lvlJc w:val="left"/>
      <w:pPr>
        <w:tabs>
          <w:tab w:val="num" w:pos="6480"/>
        </w:tabs>
        <w:ind w:left="6480" w:hanging="360"/>
      </w:pPr>
    </w:lvl>
  </w:abstractNum>
  <w:abstractNum w:abstractNumId="11" w15:restartNumberingAfterBreak="0">
    <w:nsid w:val="3F624C54"/>
    <w:multiLevelType w:val="hybridMultilevel"/>
    <w:tmpl w:val="084C980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3FEB533E"/>
    <w:multiLevelType w:val="hybridMultilevel"/>
    <w:tmpl w:val="4C70C322"/>
    <w:lvl w:ilvl="0" w:tplc="A61C1A4C">
      <w:start w:val="1"/>
      <w:numFmt w:val="bullet"/>
      <w:lvlText w:val=""/>
      <w:lvlJc w:val="left"/>
      <w:pPr>
        <w:tabs>
          <w:tab w:val="num" w:pos="720"/>
        </w:tabs>
        <w:ind w:left="720" w:hanging="360"/>
      </w:pPr>
      <w:rPr>
        <w:rFonts w:ascii="Wingdings" w:hAnsi="Wingdings" w:hint="default"/>
        <w:color w:val="auto"/>
        <w:sz w:val="20"/>
        <w:szCs w:val="20"/>
      </w:rPr>
    </w:lvl>
    <w:lvl w:ilvl="1" w:tplc="8F7E4622">
      <w:start w:val="1"/>
      <w:numFmt w:val="upperLetter"/>
      <w:lvlText w:val="%2."/>
      <w:lvlJc w:val="left"/>
      <w:pPr>
        <w:tabs>
          <w:tab w:val="num" w:pos="1440"/>
        </w:tabs>
        <w:ind w:left="1440" w:hanging="360"/>
      </w:pPr>
    </w:lvl>
    <w:lvl w:ilvl="2" w:tplc="02688EAE" w:tentative="1">
      <w:start w:val="1"/>
      <w:numFmt w:val="upperLetter"/>
      <w:lvlText w:val="%3."/>
      <w:lvlJc w:val="left"/>
      <w:pPr>
        <w:tabs>
          <w:tab w:val="num" w:pos="2160"/>
        </w:tabs>
        <w:ind w:left="2160" w:hanging="360"/>
      </w:pPr>
    </w:lvl>
    <w:lvl w:ilvl="3" w:tplc="3D820276" w:tentative="1">
      <w:start w:val="1"/>
      <w:numFmt w:val="upperLetter"/>
      <w:lvlText w:val="%4."/>
      <w:lvlJc w:val="left"/>
      <w:pPr>
        <w:tabs>
          <w:tab w:val="num" w:pos="2880"/>
        </w:tabs>
        <w:ind w:left="2880" w:hanging="360"/>
      </w:pPr>
    </w:lvl>
    <w:lvl w:ilvl="4" w:tplc="C97C3736" w:tentative="1">
      <w:start w:val="1"/>
      <w:numFmt w:val="upperLetter"/>
      <w:lvlText w:val="%5."/>
      <w:lvlJc w:val="left"/>
      <w:pPr>
        <w:tabs>
          <w:tab w:val="num" w:pos="3600"/>
        </w:tabs>
        <w:ind w:left="3600" w:hanging="360"/>
      </w:pPr>
    </w:lvl>
    <w:lvl w:ilvl="5" w:tplc="7CB8242A" w:tentative="1">
      <w:start w:val="1"/>
      <w:numFmt w:val="upperLetter"/>
      <w:lvlText w:val="%6."/>
      <w:lvlJc w:val="left"/>
      <w:pPr>
        <w:tabs>
          <w:tab w:val="num" w:pos="4320"/>
        </w:tabs>
        <w:ind w:left="4320" w:hanging="360"/>
      </w:pPr>
    </w:lvl>
    <w:lvl w:ilvl="6" w:tplc="BA40BAAC" w:tentative="1">
      <w:start w:val="1"/>
      <w:numFmt w:val="upperLetter"/>
      <w:lvlText w:val="%7."/>
      <w:lvlJc w:val="left"/>
      <w:pPr>
        <w:tabs>
          <w:tab w:val="num" w:pos="5040"/>
        </w:tabs>
        <w:ind w:left="5040" w:hanging="360"/>
      </w:pPr>
    </w:lvl>
    <w:lvl w:ilvl="7" w:tplc="DDE07D66" w:tentative="1">
      <w:start w:val="1"/>
      <w:numFmt w:val="upperLetter"/>
      <w:lvlText w:val="%8."/>
      <w:lvlJc w:val="left"/>
      <w:pPr>
        <w:tabs>
          <w:tab w:val="num" w:pos="5760"/>
        </w:tabs>
        <w:ind w:left="5760" w:hanging="360"/>
      </w:pPr>
    </w:lvl>
    <w:lvl w:ilvl="8" w:tplc="54689130" w:tentative="1">
      <w:start w:val="1"/>
      <w:numFmt w:val="upperLetter"/>
      <w:lvlText w:val="%9."/>
      <w:lvlJc w:val="left"/>
      <w:pPr>
        <w:tabs>
          <w:tab w:val="num" w:pos="6480"/>
        </w:tabs>
        <w:ind w:left="6480" w:hanging="360"/>
      </w:pPr>
    </w:lvl>
  </w:abstractNum>
  <w:abstractNum w:abstractNumId="13" w15:restartNumberingAfterBreak="0">
    <w:nsid w:val="41120B45"/>
    <w:multiLevelType w:val="hybridMultilevel"/>
    <w:tmpl w:val="01F2E818"/>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64C0CEC"/>
    <w:multiLevelType w:val="hybridMultilevel"/>
    <w:tmpl w:val="B7C44D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14596"/>
    <w:multiLevelType w:val="hybridMultilevel"/>
    <w:tmpl w:val="AEF44FA6"/>
    <w:lvl w:ilvl="0" w:tplc="12A20CF6">
      <w:start w:val="1"/>
      <w:numFmt w:val="bullet"/>
      <w:lvlText w:val="•"/>
      <w:lvlJc w:val="left"/>
      <w:pPr>
        <w:tabs>
          <w:tab w:val="num" w:pos="720"/>
        </w:tabs>
        <w:ind w:left="720" w:hanging="360"/>
      </w:pPr>
      <w:rPr>
        <w:rFonts w:ascii="Arial" w:hAnsi="Arial" w:hint="default"/>
      </w:rPr>
    </w:lvl>
    <w:lvl w:ilvl="1" w:tplc="809EB4F0" w:tentative="1">
      <w:start w:val="1"/>
      <w:numFmt w:val="bullet"/>
      <w:lvlText w:val="•"/>
      <w:lvlJc w:val="left"/>
      <w:pPr>
        <w:tabs>
          <w:tab w:val="num" w:pos="1440"/>
        </w:tabs>
        <w:ind w:left="1440" w:hanging="360"/>
      </w:pPr>
      <w:rPr>
        <w:rFonts w:ascii="Arial" w:hAnsi="Arial" w:hint="default"/>
      </w:rPr>
    </w:lvl>
    <w:lvl w:ilvl="2" w:tplc="0226AF3C" w:tentative="1">
      <w:start w:val="1"/>
      <w:numFmt w:val="bullet"/>
      <w:lvlText w:val="•"/>
      <w:lvlJc w:val="left"/>
      <w:pPr>
        <w:tabs>
          <w:tab w:val="num" w:pos="2160"/>
        </w:tabs>
        <w:ind w:left="2160" w:hanging="360"/>
      </w:pPr>
      <w:rPr>
        <w:rFonts w:ascii="Arial" w:hAnsi="Arial" w:hint="default"/>
      </w:rPr>
    </w:lvl>
    <w:lvl w:ilvl="3" w:tplc="40766E3E" w:tentative="1">
      <w:start w:val="1"/>
      <w:numFmt w:val="bullet"/>
      <w:lvlText w:val="•"/>
      <w:lvlJc w:val="left"/>
      <w:pPr>
        <w:tabs>
          <w:tab w:val="num" w:pos="2880"/>
        </w:tabs>
        <w:ind w:left="2880" w:hanging="360"/>
      </w:pPr>
      <w:rPr>
        <w:rFonts w:ascii="Arial" w:hAnsi="Arial" w:hint="default"/>
      </w:rPr>
    </w:lvl>
    <w:lvl w:ilvl="4" w:tplc="D8363D34" w:tentative="1">
      <w:start w:val="1"/>
      <w:numFmt w:val="bullet"/>
      <w:lvlText w:val="•"/>
      <w:lvlJc w:val="left"/>
      <w:pPr>
        <w:tabs>
          <w:tab w:val="num" w:pos="3600"/>
        </w:tabs>
        <w:ind w:left="3600" w:hanging="360"/>
      </w:pPr>
      <w:rPr>
        <w:rFonts w:ascii="Arial" w:hAnsi="Arial" w:hint="default"/>
      </w:rPr>
    </w:lvl>
    <w:lvl w:ilvl="5" w:tplc="481A6EC4" w:tentative="1">
      <w:start w:val="1"/>
      <w:numFmt w:val="bullet"/>
      <w:lvlText w:val="•"/>
      <w:lvlJc w:val="left"/>
      <w:pPr>
        <w:tabs>
          <w:tab w:val="num" w:pos="4320"/>
        </w:tabs>
        <w:ind w:left="4320" w:hanging="360"/>
      </w:pPr>
      <w:rPr>
        <w:rFonts w:ascii="Arial" w:hAnsi="Arial" w:hint="default"/>
      </w:rPr>
    </w:lvl>
    <w:lvl w:ilvl="6" w:tplc="E3E0B48E" w:tentative="1">
      <w:start w:val="1"/>
      <w:numFmt w:val="bullet"/>
      <w:lvlText w:val="•"/>
      <w:lvlJc w:val="left"/>
      <w:pPr>
        <w:tabs>
          <w:tab w:val="num" w:pos="5040"/>
        </w:tabs>
        <w:ind w:left="5040" w:hanging="360"/>
      </w:pPr>
      <w:rPr>
        <w:rFonts w:ascii="Arial" w:hAnsi="Arial" w:hint="default"/>
      </w:rPr>
    </w:lvl>
    <w:lvl w:ilvl="7" w:tplc="5C4088F0" w:tentative="1">
      <w:start w:val="1"/>
      <w:numFmt w:val="bullet"/>
      <w:lvlText w:val="•"/>
      <w:lvlJc w:val="left"/>
      <w:pPr>
        <w:tabs>
          <w:tab w:val="num" w:pos="5760"/>
        </w:tabs>
        <w:ind w:left="5760" w:hanging="360"/>
      </w:pPr>
      <w:rPr>
        <w:rFonts w:ascii="Arial" w:hAnsi="Arial" w:hint="default"/>
      </w:rPr>
    </w:lvl>
    <w:lvl w:ilvl="8" w:tplc="014E4AA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0F6EDB"/>
    <w:multiLevelType w:val="hybridMultilevel"/>
    <w:tmpl w:val="9F18ED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935EA3"/>
    <w:multiLevelType w:val="hybridMultilevel"/>
    <w:tmpl w:val="95FC669C"/>
    <w:lvl w:ilvl="0" w:tplc="CFB03F90">
      <w:start w:val="1"/>
      <w:numFmt w:val="bullet"/>
      <w:lvlText w:val="•"/>
      <w:lvlJc w:val="left"/>
      <w:pPr>
        <w:tabs>
          <w:tab w:val="num" w:pos="720"/>
        </w:tabs>
        <w:ind w:left="720" w:hanging="360"/>
      </w:pPr>
      <w:rPr>
        <w:rFonts w:ascii="Arial" w:hAnsi="Arial" w:hint="default"/>
      </w:rPr>
    </w:lvl>
    <w:lvl w:ilvl="1" w:tplc="CE589F92" w:tentative="1">
      <w:start w:val="1"/>
      <w:numFmt w:val="bullet"/>
      <w:lvlText w:val="•"/>
      <w:lvlJc w:val="left"/>
      <w:pPr>
        <w:tabs>
          <w:tab w:val="num" w:pos="1440"/>
        </w:tabs>
        <w:ind w:left="1440" w:hanging="360"/>
      </w:pPr>
      <w:rPr>
        <w:rFonts w:ascii="Arial" w:hAnsi="Arial" w:hint="default"/>
      </w:rPr>
    </w:lvl>
    <w:lvl w:ilvl="2" w:tplc="47C84FAE" w:tentative="1">
      <w:start w:val="1"/>
      <w:numFmt w:val="bullet"/>
      <w:lvlText w:val="•"/>
      <w:lvlJc w:val="left"/>
      <w:pPr>
        <w:tabs>
          <w:tab w:val="num" w:pos="2160"/>
        </w:tabs>
        <w:ind w:left="2160" w:hanging="360"/>
      </w:pPr>
      <w:rPr>
        <w:rFonts w:ascii="Arial" w:hAnsi="Arial" w:hint="default"/>
      </w:rPr>
    </w:lvl>
    <w:lvl w:ilvl="3" w:tplc="442CA86E" w:tentative="1">
      <w:start w:val="1"/>
      <w:numFmt w:val="bullet"/>
      <w:lvlText w:val="•"/>
      <w:lvlJc w:val="left"/>
      <w:pPr>
        <w:tabs>
          <w:tab w:val="num" w:pos="2880"/>
        </w:tabs>
        <w:ind w:left="2880" w:hanging="360"/>
      </w:pPr>
      <w:rPr>
        <w:rFonts w:ascii="Arial" w:hAnsi="Arial" w:hint="default"/>
      </w:rPr>
    </w:lvl>
    <w:lvl w:ilvl="4" w:tplc="ED7C327A" w:tentative="1">
      <w:start w:val="1"/>
      <w:numFmt w:val="bullet"/>
      <w:lvlText w:val="•"/>
      <w:lvlJc w:val="left"/>
      <w:pPr>
        <w:tabs>
          <w:tab w:val="num" w:pos="3600"/>
        </w:tabs>
        <w:ind w:left="3600" w:hanging="360"/>
      </w:pPr>
      <w:rPr>
        <w:rFonts w:ascii="Arial" w:hAnsi="Arial" w:hint="default"/>
      </w:rPr>
    </w:lvl>
    <w:lvl w:ilvl="5" w:tplc="E0023220" w:tentative="1">
      <w:start w:val="1"/>
      <w:numFmt w:val="bullet"/>
      <w:lvlText w:val="•"/>
      <w:lvlJc w:val="left"/>
      <w:pPr>
        <w:tabs>
          <w:tab w:val="num" w:pos="4320"/>
        </w:tabs>
        <w:ind w:left="4320" w:hanging="360"/>
      </w:pPr>
      <w:rPr>
        <w:rFonts w:ascii="Arial" w:hAnsi="Arial" w:hint="default"/>
      </w:rPr>
    </w:lvl>
    <w:lvl w:ilvl="6" w:tplc="484AAE02" w:tentative="1">
      <w:start w:val="1"/>
      <w:numFmt w:val="bullet"/>
      <w:lvlText w:val="•"/>
      <w:lvlJc w:val="left"/>
      <w:pPr>
        <w:tabs>
          <w:tab w:val="num" w:pos="5040"/>
        </w:tabs>
        <w:ind w:left="5040" w:hanging="360"/>
      </w:pPr>
      <w:rPr>
        <w:rFonts w:ascii="Arial" w:hAnsi="Arial" w:hint="default"/>
      </w:rPr>
    </w:lvl>
    <w:lvl w:ilvl="7" w:tplc="32E4D3F8" w:tentative="1">
      <w:start w:val="1"/>
      <w:numFmt w:val="bullet"/>
      <w:lvlText w:val="•"/>
      <w:lvlJc w:val="left"/>
      <w:pPr>
        <w:tabs>
          <w:tab w:val="num" w:pos="5760"/>
        </w:tabs>
        <w:ind w:left="5760" w:hanging="360"/>
      </w:pPr>
      <w:rPr>
        <w:rFonts w:ascii="Arial" w:hAnsi="Arial" w:hint="default"/>
      </w:rPr>
    </w:lvl>
    <w:lvl w:ilvl="8" w:tplc="688AF67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A717B89"/>
    <w:multiLevelType w:val="hybridMultilevel"/>
    <w:tmpl w:val="14CAE6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DF5B5E"/>
    <w:multiLevelType w:val="hybridMultilevel"/>
    <w:tmpl w:val="FE68A060"/>
    <w:lvl w:ilvl="0" w:tplc="04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o"/>
      <w:lvlJc w:val="left"/>
      <w:pPr>
        <w:tabs>
          <w:tab w:val="num" w:pos="2160"/>
        </w:tabs>
        <w:ind w:left="2160" w:hanging="360"/>
      </w:pPr>
      <w:rPr>
        <w:rFonts w:ascii="Courier New" w:hAnsi="Courier New" w:hint="default"/>
      </w:rPr>
    </w:lvl>
    <w:lvl w:ilvl="3" w:tplc="FFFFFFFF" w:tentative="1">
      <w:start w:val="1"/>
      <w:numFmt w:val="bullet"/>
      <w:lvlText w:val="o"/>
      <w:lvlJc w:val="left"/>
      <w:pPr>
        <w:tabs>
          <w:tab w:val="num" w:pos="2880"/>
        </w:tabs>
        <w:ind w:left="2880" w:hanging="360"/>
      </w:pPr>
      <w:rPr>
        <w:rFonts w:ascii="Courier New" w:hAnsi="Courier New"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o"/>
      <w:lvlJc w:val="left"/>
      <w:pPr>
        <w:tabs>
          <w:tab w:val="num" w:pos="4320"/>
        </w:tabs>
        <w:ind w:left="4320" w:hanging="360"/>
      </w:pPr>
      <w:rPr>
        <w:rFonts w:ascii="Courier New" w:hAnsi="Courier New" w:hint="default"/>
      </w:rPr>
    </w:lvl>
    <w:lvl w:ilvl="6" w:tplc="FFFFFFFF" w:tentative="1">
      <w:start w:val="1"/>
      <w:numFmt w:val="bullet"/>
      <w:lvlText w:val="o"/>
      <w:lvlJc w:val="left"/>
      <w:pPr>
        <w:tabs>
          <w:tab w:val="num" w:pos="5040"/>
        </w:tabs>
        <w:ind w:left="5040" w:hanging="360"/>
      </w:pPr>
      <w:rPr>
        <w:rFonts w:ascii="Courier New" w:hAnsi="Courier New"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o"/>
      <w:lvlJc w:val="left"/>
      <w:pPr>
        <w:tabs>
          <w:tab w:val="num" w:pos="6480"/>
        </w:tabs>
        <w:ind w:left="6480" w:hanging="360"/>
      </w:pPr>
      <w:rPr>
        <w:rFonts w:ascii="Courier New" w:hAnsi="Courier New" w:hint="default"/>
      </w:rPr>
    </w:lvl>
  </w:abstractNum>
  <w:abstractNum w:abstractNumId="20" w15:restartNumberingAfterBreak="0">
    <w:nsid w:val="6550083D"/>
    <w:multiLevelType w:val="hybridMultilevel"/>
    <w:tmpl w:val="53B23C64"/>
    <w:lvl w:ilvl="0" w:tplc="FFFFFFFF">
      <w:start w:val="1"/>
      <w:numFmt w:val="bullet"/>
      <w:lvlText w:val="•"/>
      <w:lvlJc w:val="left"/>
      <w:pPr>
        <w:tabs>
          <w:tab w:val="num" w:pos="720"/>
        </w:tabs>
        <w:ind w:left="720" w:hanging="360"/>
      </w:pPr>
      <w:rPr>
        <w:rFonts w:ascii="Arial" w:hAnsi="Arial"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9D142B1"/>
    <w:multiLevelType w:val="hybridMultilevel"/>
    <w:tmpl w:val="AA586B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E31AE"/>
    <w:multiLevelType w:val="hybridMultilevel"/>
    <w:tmpl w:val="1B80471E"/>
    <w:lvl w:ilvl="0" w:tplc="9F3A1394">
      <w:start w:val="1"/>
      <w:numFmt w:val="bullet"/>
      <w:lvlText w:val=""/>
      <w:lvlJc w:val="left"/>
      <w:pPr>
        <w:tabs>
          <w:tab w:val="num" w:pos="360"/>
        </w:tabs>
        <w:ind w:left="360" w:hanging="360"/>
      </w:pPr>
      <w:rPr>
        <w:rFonts w:ascii="Wingdings" w:hAnsi="Wingdings" w:hint="default"/>
        <w:sz w:val="20"/>
        <w:szCs w:val="20"/>
      </w:rPr>
    </w:lvl>
    <w:lvl w:ilvl="1" w:tplc="FFFFFFFF">
      <w:start w:val="1"/>
      <w:numFmt w:val="upperLetter"/>
      <w:lvlText w:val="%2."/>
      <w:lvlJc w:val="left"/>
      <w:pPr>
        <w:tabs>
          <w:tab w:val="num" w:pos="1080"/>
        </w:tabs>
        <w:ind w:left="1080" w:hanging="360"/>
      </w:pPr>
    </w:lvl>
    <w:lvl w:ilvl="2" w:tplc="FFFFFFFF" w:tentative="1">
      <w:start w:val="1"/>
      <w:numFmt w:val="upperLetter"/>
      <w:lvlText w:val="%3."/>
      <w:lvlJc w:val="left"/>
      <w:pPr>
        <w:tabs>
          <w:tab w:val="num" w:pos="1800"/>
        </w:tabs>
        <w:ind w:left="1800" w:hanging="360"/>
      </w:pPr>
    </w:lvl>
    <w:lvl w:ilvl="3" w:tplc="FFFFFFFF" w:tentative="1">
      <w:start w:val="1"/>
      <w:numFmt w:val="upperLetter"/>
      <w:lvlText w:val="%4."/>
      <w:lvlJc w:val="left"/>
      <w:pPr>
        <w:tabs>
          <w:tab w:val="num" w:pos="2520"/>
        </w:tabs>
        <w:ind w:left="2520" w:hanging="360"/>
      </w:pPr>
    </w:lvl>
    <w:lvl w:ilvl="4" w:tplc="FFFFFFFF" w:tentative="1">
      <w:start w:val="1"/>
      <w:numFmt w:val="upperLetter"/>
      <w:lvlText w:val="%5."/>
      <w:lvlJc w:val="left"/>
      <w:pPr>
        <w:tabs>
          <w:tab w:val="num" w:pos="3240"/>
        </w:tabs>
        <w:ind w:left="3240" w:hanging="360"/>
      </w:pPr>
    </w:lvl>
    <w:lvl w:ilvl="5" w:tplc="FFFFFFFF" w:tentative="1">
      <w:start w:val="1"/>
      <w:numFmt w:val="upperLetter"/>
      <w:lvlText w:val="%6."/>
      <w:lvlJc w:val="left"/>
      <w:pPr>
        <w:tabs>
          <w:tab w:val="num" w:pos="3960"/>
        </w:tabs>
        <w:ind w:left="3960" w:hanging="360"/>
      </w:pPr>
    </w:lvl>
    <w:lvl w:ilvl="6" w:tplc="FFFFFFFF" w:tentative="1">
      <w:start w:val="1"/>
      <w:numFmt w:val="upperLetter"/>
      <w:lvlText w:val="%7."/>
      <w:lvlJc w:val="left"/>
      <w:pPr>
        <w:tabs>
          <w:tab w:val="num" w:pos="4680"/>
        </w:tabs>
        <w:ind w:left="4680" w:hanging="360"/>
      </w:pPr>
    </w:lvl>
    <w:lvl w:ilvl="7" w:tplc="FFFFFFFF" w:tentative="1">
      <w:start w:val="1"/>
      <w:numFmt w:val="upperLetter"/>
      <w:lvlText w:val="%8."/>
      <w:lvlJc w:val="left"/>
      <w:pPr>
        <w:tabs>
          <w:tab w:val="num" w:pos="5400"/>
        </w:tabs>
        <w:ind w:left="5400" w:hanging="360"/>
      </w:pPr>
    </w:lvl>
    <w:lvl w:ilvl="8" w:tplc="FFFFFFFF" w:tentative="1">
      <w:start w:val="1"/>
      <w:numFmt w:val="upperLetter"/>
      <w:lvlText w:val="%9."/>
      <w:lvlJc w:val="left"/>
      <w:pPr>
        <w:tabs>
          <w:tab w:val="num" w:pos="6120"/>
        </w:tabs>
        <w:ind w:left="6120" w:hanging="360"/>
      </w:pPr>
    </w:lvl>
  </w:abstractNum>
  <w:abstractNum w:abstractNumId="23" w15:restartNumberingAfterBreak="0">
    <w:nsid w:val="794069EE"/>
    <w:multiLevelType w:val="hybridMultilevel"/>
    <w:tmpl w:val="2962D73A"/>
    <w:lvl w:ilvl="0" w:tplc="04090001">
      <w:start w:val="1"/>
      <w:numFmt w:val="bullet"/>
      <w:lvlText w:val=""/>
      <w:lvlJc w:val="left"/>
      <w:pPr>
        <w:ind w:left="1305" w:hanging="360"/>
      </w:pPr>
      <w:rPr>
        <w:rFonts w:ascii="Symbol" w:hAnsi="Symbol"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6"/>
  </w:num>
  <w:num w:numId="2">
    <w:abstractNumId w:val="1"/>
  </w:num>
  <w:num w:numId="3">
    <w:abstractNumId w:val="8"/>
  </w:num>
  <w:num w:numId="4">
    <w:abstractNumId w:val="7"/>
  </w:num>
  <w:num w:numId="5">
    <w:abstractNumId w:val="19"/>
  </w:num>
  <w:num w:numId="6">
    <w:abstractNumId w:val="14"/>
  </w:num>
  <w:num w:numId="7">
    <w:abstractNumId w:val="16"/>
  </w:num>
  <w:num w:numId="8">
    <w:abstractNumId w:val="11"/>
  </w:num>
  <w:num w:numId="9">
    <w:abstractNumId w:val="23"/>
  </w:num>
  <w:num w:numId="10">
    <w:abstractNumId w:val="3"/>
  </w:num>
  <w:num w:numId="11">
    <w:abstractNumId w:val="9"/>
  </w:num>
  <w:num w:numId="12">
    <w:abstractNumId w:val="0"/>
  </w:num>
  <w:num w:numId="13">
    <w:abstractNumId w:val="17"/>
  </w:num>
  <w:num w:numId="14">
    <w:abstractNumId w:val="5"/>
  </w:num>
  <w:num w:numId="15">
    <w:abstractNumId w:val="4"/>
  </w:num>
  <w:num w:numId="16">
    <w:abstractNumId w:val="13"/>
  </w:num>
  <w:num w:numId="17">
    <w:abstractNumId w:val="10"/>
  </w:num>
  <w:num w:numId="18">
    <w:abstractNumId w:val="18"/>
  </w:num>
  <w:num w:numId="19">
    <w:abstractNumId w:val="20"/>
  </w:num>
  <w:num w:numId="20">
    <w:abstractNumId w:val="2"/>
  </w:num>
  <w:num w:numId="21">
    <w:abstractNumId w:val="22"/>
  </w:num>
  <w:num w:numId="22">
    <w:abstractNumId w:val="12"/>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753"/>
    <w:rsid w:val="00020C2B"/>
    <w:rsid w:val="00033567"/>
    <w:rsid w:val="00040485"/>
    <w:rsid w:val="0005330D"/>
    <w:rsid w:val="000C21E7"/>
    <w:rsid w:val="001464FA"/>
    <w:rsid w:val="001B36B6"/>
    <w:rsid w:val="001B7640"/>
    <w:rsid w:val="001C286D"/>
    <w:rsid w:val="0021303D"/>
    <w:rsid w:val="00224020"/>
    <w:rsid w:val="00243FB4"/>
    <w:rsid w:val="00282EE5"/>
    <w:rsid w:val="002F5EA4"/>
    <w:rsid w:val="002F7834"/>
    <w:rsid w:val="003024BA"/>
    <w:rsid w:val="003B3969"/>
    <w:rsid w:val="003B67E0"/>
    <w:rsid w:val="00464850"/>
    <w:rsid w:val="004812F4"/>
    <w:rsid w:val="0049330C"/>
    <w:rsid w:val="004C303B"/>
    <w:rsid w:val="004D537C"/>
    <w:rsid w:val="00527E3C"/>
    <w:rsid w:val="00536737"/>
    <w:rsid w:val="00563360"/>
    <w:rsid w:val="005B6C17"/>
    <w:rsid w:val="006225FB"/>
    <w:rsid w:val="00644AC5"/>
    <w:rsid w:val="006755D3"/>
    <w:rsid w:val="00694979"/>
    <w:rsid w:val="006976F9"/>
    <w:rsid w:val="006D3753"/>
    <w:rsid w:val="006E26CF"/>
    <w:rsid w:val="006E4194"/>
    <w:rsid w:val="00731E01"/>
    <w:rsid w:val="00741FF1"/>
    <w:rsid w:val="00757A22"/>
    <w:rsid w:val="007F66C3"/>
    <w:rsid w:val="00873B22"/>
    <w:rsid w:val="008C1B7D"/>
    <w:rsid w:val="00946FCC"/>
    <w:rsid w:val="00956B91"/>
    <w:rsid w:val="009B74BF"/>
    <w:rsid w:val="009C5E61"/>
    <w:rsid w:val="009C6363"/>
    <w:rsid w:val="009F06C7"/>
    <w:rsid w:val="00A001FE"/>
    <w:rsid w:val="00A47289"/>
    <w:rsid w:val="00A63643"/>
    <w:rsid w:val="00AB77A0"/>
    <w:rsid w:val="00AC553D"/>
    <w:rsid w:val="00B33501"/>
    <w:rsid w:val="00B52F4F"/>
    <w:rsid w:val="00B67FB8"/>
    <w:rsid w:val="00B72A31"/>
    <w:rsid w:val="00C96296"/>
    <w:rsid w:val="00C96545"/>
    <w:rsid w:val="00CB2684"/>
    <w:rsid w:val="00D04A8B"/>
    <w:rsid w:val="00D212B2"/>
    <w:rsid w:val="00D2595C"/>
    <w:rsid w:val="00D63903"/>
    <w:rsid w:val="00DA5FD1"/>
    <w:rsid w:val="00DB0147"/>
    <w:rsid w:val="00DD798B"/>
    <w:rsid w:val="00DE05AB"/>
    <w:rsid w:val="00E46B98"/>
    <w:rsid w:val="00E81A31"/>
    <w:rsid w:val="00EA0B24"/>
    <w:rsid w:val="00EA12E8"/>
    <w:rsid w:val="00F00905"/>
    <w:rsid w:val="00F02C22"/>
    <w:rsid w:val="00F158E6"/>
    <w:rsid w:val="00F21E87"/>
    <w:rsid w:val="00F92182"/>
    <w:rsid w:val="00FB19E8"/>
    <w:rsid w:val="00FE2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301EE"/>
  <w15:chartTrackingRefBased/>
  <w15:docId w15:val="{052C0559-E665-4D28-8A47-C02F244A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3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753"/>
  </w:style>
  <w:style w:type="paragraph" w:styleId="Footer">
    <w:name w:val="footer"/>
    <w:basedOn w:val="Normal"/>
    <w:link w:val="FooterChar"/>
    <w:uiPriority w:val="99"/>
    <w:unhideWhenUsed/>
    <w:rsid w:val="006D3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753"/>
  </w:style>
  <w:style w:type="paragraph" w:styleId="ListParagraph">
    <w:name w:val="List Paragraph"/>
    <w:basedOn w:val="Normal"/>
    <w:uiPriority w:val="34"/>
    <w:qFormat/>
    <w:rsid w:val="007F66C3"/>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243F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43FB4"/>
    <w:rPr>
      <w:color w:val="0000FF"/>
      <w:u w:val="single"/>
    </w:rPr>
  </w:style>
  <w:style w:type="table" w:styleId="TableGrid">
    <w:name w:val="Table Grid"/>
    <w:basedOn w:val="TableNormal"/>
    <w:uiPriority w:val="39"/>
    <w:rsid w:val="00FB1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B0147"/>
    <w:rPr>
      <w:color w:val="954F72" w:themeColor="followedHyperlink"/>
      <w:u w:val="single"/>
    </w:rPr>
  </w:style>
  <w:style w:type="character" w:styleId="UnresolvedMention">
    <w:name w:val="Unresolved Mention"/>
    <w:basedOn w:val="DefaultParagraphFont"/>
    <w:uiPriority w:val="99"/>
    <w:semiHidden/>
    <w:unhideWhenUsed/>
    <w:rsid w:val="00F02C22"/>
    <w:rPr>
      <w:color w:val="605E5C"/>
      <w:shd w:val="clear" w:color="auto" w:fill="E1DFDD"/>
    </w:rPr>
  </w:style>
  <w:style w:type="paragraph" w:styleId="FootnoteText">
    <w:name w:val="footnote text"/>
    <w:basedOn w:val="Normal"/>
    <w:link w:val="FootnoteTextChar"/>
    <w:uiPriority w:val="99"/>
    <w:semiHidden/>
    <w:unhideWhenUsed/>
    <w:rsid w:val="00282E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2EE5"/>
    <w:rPr>
      <w:sz w:val="20"/>
      <w:szCs w:val="20"/>
    </w:rPr>
  </w:style>
  <w:style w:type="character" w:styleId="FootnoteReference">
    <w:name w:val="footnote reference"/>
    <w:basedOn w:val="DefaultParagraphFont"/>
    <w:uiPriority w:val="99"/>
    <w:semiHidden/>
    <w:unhideWhenUsed/>
    <w:rsid w:val="00282EE5"/>
    <w:rPr>
      <w:vertAlign w:val="superscript"/>
    </w:rPr>
  </w:style>
  <w:style w:type="character" w:styleId="CommentReference">
    <w:name w:val="annotation reference"/>
    <w:basedOn w:val="DefaultParagraphFont"/>
    <w:uiPriority w:val="99"/>
    <w:semiHidden/>
    <w:unhideWhenUsed/>
    <w:rsid w:val="00694979"/>
    <w:rPr>
      <w:sz w:val="16"/>
      <w:szCs w:val="16"/>
    </w:rPr>
  </w:style>
  <w:style w:type="paragraph" w:styleId="CommentText">
    <w:name w:val="annotation text"/>
    <w:basedOn w:val="Normal"/>
    <w:link w:val="CommentTextChar"/>
    <w:uiPriority w:val="99"/>
    <w:semiHidden/>
    <w:unhideWhenUsed/>
    <w:rsid w:val="00694979"/>
    <w:pPr>
      <w:spacing w:line="240" w:lineRule="auto"/>
    </w:pPr>
    <w:rPr>
      <w:sz w:val="20"/>
      <w:szCs w:val="20"/>
    </w:rPr>
  </w:style>
  <w:style w:type="character" w:customStyle="1" w:styleId="CommentTextChar">
    <w:name w:val="Comment Text Char"/>
    <w:basedOn w:val="DefaultParagraphFont"/>
    <w:link w:val="CommentText"/>
    <w:uiPriority w:val="99"/>
    <w:semiHidden/>
    <w:rsid w:val="0069497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8036">
      <w:bodyDiv w:val="1"/>
      <w:marLeft w:val="0"/>
      <w:marRight w:val="0"/>
      <w:marTop w:val="0"/>
      <w:marBottom w:val="0"/>
      <w:divBdr>
        <w:top w:val="none" w:sz="0" w:space="0" w:color="auto"/>
        <w:left w:val="none" w:sz="0" w:space="0" w:color="auto"/>
        <w:bottom w:val="none" w:sz="0" w:space="0" w:color="auto"/>
        <w:right w:val="none" w:sz="0" w:space="0" w:color="auto"/>
      </w:divBdr>
      <w:divsChild>
        <w:div w:id="1524518270">
          <w:marLeft w:val="360"/>
          <w:marRight w:val="0"/>
          <w:marTop w:val="0"/>
          <w:marBottom w:val="0"/>
          <w:divBdr>
            <w:top w:val="none" w:sz="0" w:space="0" w:color="auto"/>
            <w:left w:val="none" w:sz="0" w:space="0" w:color="auto"/>
            <w:bottom w:val="none" w:sz="0" w:space="0" w:color="auto"/>
            <w:right w:val="none" w:sz="0" w:space="0" w:color="auto"/>
          </w:divBdr>
        </w:div>
      </w:divsChild>
    </w:div>
    <w:div w:id="47147780">
      <w:bodyDiv w:val="1"/>
      <w:marLeft w:val="0"/>
      <w:marRight w:val="0"/>
      <w:marTop w:val="0"/>
      <w:marBottom w:val="0"/>
      <w:divBdr>
        <w:top w:val="none" w:sz="0" w:space="0" w:color="auto"/>
        <w:left w:val="none" w:sz="0" w:space="0" w:color="auto"/>
        <w:bottom w:val="none" w:sz="0" w:space="0" w:color="auto"/>
        <w:right w:val="none" w:sz="0" w:space="0" w:color="auto"/>
      </w:divBdr>
      <w:divsChild>
        <w:div w:id="378627163">
          <w:marLeft w:val="446"/>
          <w:marRight w:val="0"/>
          <w:marTop w:val="0"/>
          <w:marBottom w:val="0"/>
          <w:divBdr>
            <w:top w:val="none" w:sz="0" w:space="0" w:color="auto"/>
            <w:left w:val="none" w:sz="0" w:space="0" w:color="auto"/>
            <w:bottom w:val="none" w:sz="0" w:space="0" w:color="auto"/>
            <w:right w:val="none" w:sz="0" w:space="0" w:color="auto"/>
          </w:divBdr>
        </w:div>
        <w:div w:id="719942760">
          <w:marLeft w:val="1267"/>
          <w:marRight w:val="0"/>
          <w:marTop w:val="120"/>
          <w:marBottom w:val="0"/>
          <w:divBdr>
            <w:top w:val="none" w:sz="0" w:space="0" w:color="auto"/>
            <w:left w:val="none" w:sz="0" w:space="0" w:color="auto"/>
            <w:bottom w:val="none" w:sz="0" w:space="0" w:color="auto"/>
            <w:right w:val="none" w:sz="0" w:space="0" w:color="auto"/>
          </w:divBdr>
        </w:div>
        <w:div w:id="363680685">
          <w:marLeft w:val="1267"/>
          <w:marRight w:val="0"/>
          <w:marTop w:val="0"/>
          <w:marBottom w:val="0"/>
          <w:divBdr>
            <w:top w:val="none" w:sz="0" w:space="0" w:color="auto"/>
            <w:left w:val="none" w:sz="0" w:space="0" w:color="auto"/>
            <w:bottom w:val="none" w:sz="0" w:space="0" w:color="auto"/>
            <w:right w:val="none" w:sz="0" w:space="0" w:color="auto"/>
          </w:divBdr>
        </w:div>
        <w:div w:id="1710300472">
          <w:marLeft w:val="1267"/>
          <w:marRight w:val="0"/>
          <w:marTop w:val="0"/>
          <w:marBottom w:val="0"/>
          <w:divBdr>
            <w:top w:val="none" w:sz="0" w:space="0" w:color="auto"/>
            <w:left w:val="none" w:sz="0" w:space="0" w:color="auto"/>
            <w:bottom w:val="none" w:sz="0" w:space="0" w:color="auto"/>
            <w:right w:val="none" w:sz="0" w:space="0" w:color="auto"/>
          </w:divBdr>
        </w:div>
      </w:divsChild>
    </w:div>
    <w:div w:id="115952983">
      <w:bodyDiv w:val="1"/>
      <w:marLeft w:val="0"/>
      <w:marRight w:val="0"/>
      <w:marTop w:val="0"/>
      <w:marBottom w:val="0"/>
      <w:divBdr>
        <w:top w:val="none" w:sz="0" w:space="0" w:color="auto"/>
        <w:left w:val="none" w:sz="0" w:space="0" w:color="auto"/>
        <w:bottom w:val="none" w:sz="0" w:space="0" w:color="auto"/>
        <w:right w:val="none" w:sz="0" w:space="0" w:color="auto"/>
      </w:divBdr>
      <w:divsChild>
        <w:div w:id="1047413619">
          <w:marLeft w:val="274"/>
          <w:marRight w:val="0"/>
          <w:marTop w:val="0"/>
          <w:marBottom w:val="0"/>
          <w:divBdr>
            <w:top w:val="none" w:sz="0" w:space="0" w:color="auto"/>
            <w:left w:val="none" w:sz="0" w:space="0" w:color="auto"/>
            <w:bottom w:val="none" w:sz="0" w:space="0" w:color="auto"/>
            <w:right w:val="none" w:sz="0" w:space="0" w:color="auto"/>
          </w:divBdr>
        </w:div>
        <w:div w:id="658123018">
          <w:marLeft w:val="274"/>
          <w:marRight w:val="0"/>
          <w:marTop w:val="0"/>
          <w:marBottom w:val="0"/>
          <w:divBdr>
            <w:top w:val="none" w:sz="0" w:space="0" w:color="auto"/>
            <w:left w:val="none" w:sz="0" w:space="0" w:color="auto"/>
            <w:bottom w:val="none" w:sz="0" w:space="0" w:color="auto"/>
            <w:right w:val="none" w:sz="0" w:space="0" w:color="auto"/>
          </w:divBdr>
        </w:div>
      </w:divsChild>
    </w:div>
    <w:div w:id="132873125">
      <w:bodyDiv w:val="1"/>
      <w:marLeft w:val="0"/>
      <w:marRight w:val="0"/>
      <w:marTop w:val="0"/>
      <w:marBottom w:val="0"/>
      <w:divBdr>
        <w:top w:val="none" w:sz="0" w:space="0" w:color="auto"/>
        <w:left w:val="none" w:sz="0" w:space="0" w:color="auto"/>
        <w:bottom w:val="none" w:sz="0" w:space="0" w:color="auto"/>
        <w:right w:val="none" w:sz="0" w:space="0" w:color="auto"/>
      </w:divBdr>
    </w:div>
    <w:div w:id="422071523">
      <w:bodyDiv w:val="1"/>
      <w:marLeft w:val="0"/>
      <w:marRight w:val="0"/>
      <w:marTop w:val="0"/>
      <w:marBottom w:val="0"/>
      <w:divBdr>
        <w:top w:val="none" w:sz="0" w:space="0" w:color="auto"/>
        <w:left w:val="none" w:sz="0" w:space="0" w:color="auto"/>
        <w:bottom w:val="none" w:sz="0" w:space="0" w:color="auto"/>
        <w:right w:val="none" w:sz="0" w:space="0" w:color="auto"/>
      </w:divBdr>
    </w:div>
    <w:div w:id="445538216">
      <w:bodyDiv w:val="1"/>
      <w:marLeft w:val="0"/>
      <w:marRight w:val="0"/>
      <w:marTop w:val="0"/>
      <w:marBottom w:val="0"/>
      <w:divBdr>
        <w:top w:val="none" w:sz="0" w:space="0" w:color="auto"/>
        <w:left w:val="none" w:sz="0" w:space="0" w:color="auto"/>
        <w:bottom w:val="none" w:sz="0" w:space="0" w:color="auto"/>
        <w:right w:val="none" w:sz="0" w:space="0" w:color="auto"/>
      </w:divBdr>
      <w:divsChild>
        <w:div w:id="1653828599">
          <w:marLeft w:val="446"/>
          <w:marRight w:val="0"/>
          <w:marTop w:val="0"/>
          <w:marBottom w:val="0"/>
          <w:divBdr>
            <w:top w:val="none" w:sz="0" w:space="0" w:color="auto"/>
            <w:left w:val="none" w:sz="0" w:space="0" w:color="auto"/>
            <w:bottom w:val="none" w:sz="0" w:space="0" w:color="auto"/>
            <w:right w:val="none" w:sz="0" w:space="0" w:color="auto"/>
          </w:divBdr>
        </w:div>
      </w:divsChild>
    </w:div>
    <w:div w:id="591473566">
      <w:bodyDiv w:val="1"/>
      <w:marLeft w:val="0"/>
      <w:marRight w:val="0"/>
      <w:marTop w:val="0"/>
      <w:marBottom w:val="0"/>
      <w:divBdr>
        <w:top w:val="none" w:sz="0" w:space="0" w:color="auto"/>
        <w:left w:val="none" w:sz="0" w:space="0" w:color="auto"/>
        <w:bottom w:val="none" w:sz="0" w:space="0" w:color="auto"/>
        <w:right w:val="none" w:sz="0" w:space="0" w:color="auto"/>
      </w:divBdr>
    </w:div>
    <w:div w:id="916595431">
      <w:bodyDiv w:val="1"/>
      <w:marLeft w:val="0"/>
      <w:marRight w:val="0"/>
      <w:marTop w:val="0"/>
      <w:marBottom w:val="0"/>
      <w:divBdr>
        <w:top w:val="none" w:sz="0" w:space="0" w:color="auto"/>
        <w:left w:val="none" w:sz="0" w:space="0" w:color="auto"/>
        <w:bottom w:val="none" w:sz="0" w:space="0" w:color="auto"/>
        <w:right w:val="none" w:sz="0" w:space="0" w:color="auto"/>
      </w:divBdr>
      <w:divsChild>
        <w:div w:id="697632203">
          <w:marLeft w:val="360"/>
          <w:marRight w:val="0"/>
          <w:marTop w:val="0"/>
          <w:marBottom w:val="0"/>
          <w:divBdr>
            <w:top w:val="none" w:sz="0" w:space="0" w:color="auto"/>
            <w:left w:val="none" w:sz="0" w:space="0" w:color="auto"/>
            <w:bottom w:val="none" w:sz="0" w:space="0" w:color="auto"/>
            <w:right w:val="none" w:sz="0" w:space="0" w:color="auto"/>
          </w:divBdr>
        </w:div>
        <w:div w:id="1411270129">
          <w:marLeft w:val="274"/>
          <w:marRight w:val="0"/>
          <w:marTop w:val="0"/>
          <w:marBottom w:val="0"/>
          <w:divBdr>
            <w:top w:val="none" w:sz="0" w:space="0" w:color="auto"/>
            <w:left w:val="none" w:sz="0" w:space="0" w:color="auto"/>
            <w:bottom w:val="none" w:sz="0" w:space="0" w:color="auto"/>
            <w:right w:val="none" w:sz="0" w:space="0" w:color="auto"/>
          </w:divBdr>
        </w:div>
        <w:div w:id="233779535">
          <w:marLeft w:val="274"/>
          <w:marRight w:val="0"/>
          <w:marTop w:val="0"/>
          <w:marBottom w:val="0"/>
          <w:divBdr>
            <w:top w:val="none" w:sz="0" w:space="0" w:color="auto"/>
            <w:left w:val="none" w:sz="0" w:space="0" w:color="auto"/>
            <w:bottom w:val="none" w:sz="0" w:space="0" w:color="auto"/>
            <w:right w:val="none" w:sz="0" w:space="0" w:color="auto"/>
          </w:divBdr>
        </w:div>
        <w:div w:id="62338477">
          <w:marLeft w:val="360"/>
          <w:marRight w:val="0"/>
          <w:marTop w:val="0"/>
          <w:marBottom w:val="0"/>
          <w:divBdr>
            <w:top w:val="none" w:sz="0" w:space="0" w:color="auto"/>
            <w:left w:val="none" w:sz="0" w:space="0" w:color="auto"/>
            <w:bottom w:val="none" w:sz="0" w:space="0" w:color="auto"/>
            <w:right w:val="none" w:sz="0" w:space="0" w:color="auto"/>
          </w:divBdr>
        </w:div>
      </w:divsChild>
    </w:div>
    <w:div w:id="1281762726">
      <w:bodyDiv w:val="1"/>
      <w:marLeft w:val="0"/>
      <w:marRight w:val="0"/>
      <w:marTop w:val="0"/>
      <w:marBottom w:val="0"/>
      <w:divBdr>
        <w:top w:val="none" w:sz="0" w:space="0" w:color="auto"/>
        <w:left w:val="none" w:sz="0" w:space="0" w:color="auto"/>
        <w:bottom w:val="none" w:sz="0" w:space="0" w:color="auto"/>
        <w:right w:val="none" w:sz="0" w:space="0" w:color="auto"/>
      </w:divBdr>
      <w:divsChild>
        <w:div w:id="1656838796">
          <w:marLeft w:val="360"/>
          <w:marRight w:val="0"/>
          <w:marTop w:val="0"/>
          <w:marBottom w:val="0"/>
          <w:divBdr>
            <w:top w:val="none" w:sz="0" w:space="0" w:color="auto"/>
            <w:left w:val="none" w:sz="0" w:space="0" w:color="auto"/>
            <w:bottom w:val="none" w:sz="0" w:space="0" w:color="auto"/>
            <w:right w:val="none" w:sz="0" w:space="0" w:color="auto"/>
          </w:divBdr>
        </w:div>
        <w:div w:id="1327585394">
          <w:marLeft w:val="360"/>
          <w:marRight w:val="0"/>
          <w:marTop w:val="0"/>
          <w:marBottom w:val="0"/>
          <w:divBdr>
            <w:top w:val="none" w:sz="0" w:space="0" w:color="auto"/>
            <w:left w:val="none" w:sz="0" w:space="0" w:color="auto"/>
            <w:bottom w:val="none" w:sz="0" w:space="0" w:color="auto"/>
            <w:right w:val="none" w:sz="0" w:space="0" w:color="auto"/>
          </w:divBdr>
        </w:div>
        <w:div w:id="1277445647">
          <w:marLeft w:val="360"/>
          <w:marRight w:val="0"/>
          <w:marTop w:val="0"/>
          <w:marBottom w:val="0"/>
          <w:divBdr>
            <w:top w:val="none" w:sz="0" w:space="0" w:color="auto"/>
            <w:left w:val="none" w:sz="0" w:space="0" w:color="auto"/>
            <w:bottom w:val="none" w:sz="0" w:space="0" w:color="auto"/>
            <w:right w:val="none" w:sz="0" w:space="0" w:color="auto"/>
          </w:divBdr>
        </w:div>
      </w:divsChild>
    </w:div>
    <w:div w:id="1383362202">
      <w:bodyDiv w:val="1"/>
      <w:marLeft w:val="0"/>
      <w:marRight w:val="0"/>
      <w:marTop w:val="0"/>
      <w:marBottom w:val="0"/>
      <w:divBdr>
        <w:top w:val="none" w:sz="0" w:space="0" w:color="auto"/>
        <w:left w:val="none" w:sz="0" w:space="0" w:color="auto"/>
        <w:bottom w:val="none" w:sz="0" w:space="0" w:color="auto"/>
        <w:right w:val="none" w:sz="0" w:space="0" w:color="auto"/>
      </w:divBdr>
      <w:divsChild>
        <w:div w:id="1753813192">
          <w:marLeft w:val="274"/>
          <w:marRight w:val="0"/>
          <w:marTop w:val="0"/>
          <w:marBottom w:val="0"/>
          <w:divBdr>
            <w:top w:val="none" w:sz="0" w:space="0" w:color="auto"/>
            <w:left w:val="none" w:sz="0" w:space="0" w:color="auto"/>
            <w:bottom w:val="none" w:sz="0" w:space="0" w:color="auto"/>
            <w:right w:val="none" w:sz="0" w:space="0" w:color="auto"/>
          </w:divBdr>
        </w:div>
        <w:div w:id="546571446">
          <w:marLeft w:val="274"/>
          <w:marRight w:val="0"/>
          <w:marTop w:val="0"/>
          <w:marBottom w:val="0"/>
          <w:divBdr>
            <w:top w:val="none" w:sz="0" w:space="0" w:color="auto"/>
            <w:left w:val="none" w:sz="0" w:space="0" w:color="auto"/>
            <w:bottom w:val="none" w:sz="0" w:space="0" w:color="auto"/>
            <w:right w:val="none" w:sz="0" w:space="0" w:color="auto"/>
          </w:divBdr>
        </w:div>
      </w:divsChild>
    </w:div>
    <w:div w:id="1408529593">
      <w:bodyDiv w:val="1"/>
      <w:marLeft w:val="0"/>
      <w:marRight w:val="0"/>
      <w:marTop w:val="0"/>
      <w:marBottom w:val="0"/>
      <w:divBdr>
        <w:top w:val="none" w:sz="0" w:space="0" w:color="auto"/>
        <w:left w:val="none" w:sz="0" w:space="0" w:color="auto"/>
        <w:bottom w:val="none" w:sz="0" w:space="0" w:color="auto"/>
        <w:right w:val="none" w:sz="0" w:space="0" w:color="auto"/>
      </w:divBdr>
      <w:divsChild>
        <w:div w:id="1538349701">
          <w:marLeft w:val="274"/>
          <w:marRight w:val="0"/>
          <w:marTop w:val="0"/>
          <w:marBottom w:val="0"/>
          <w:divBdr>
            <w:top w:val="none" w:sz="0" w:space="0" w:color="auto"/>
            <w:left w:val="none" w:sz="0" w:space="0" w:color="auto"/>
            <w:bottom w:val="none" w:sz="0" w:space="0" w:color="auto"/>
            <w:right w:val="none" w:sz="0" w:space="0" w:color="auto"/>
          </w:divBdr>
        </w:div>
      </w:divsChild>
    </w:div>
    <w:div w:id="1460879060">
      <w:bodyDiv w:val="1"/>
      <w:marLeft w:val="0"/>
      <w:marRight w:val="0"/>
      <w:marTop w:val="0"/>
      <w:marBottom w:val="0"/>
      <w:divBdr>
        <w:top w:val="none" w:sz="0" w:space="0" w:color="auto"/>
        <w:left w:val="none" w:sz="0" w:space="0" w:color="auto"/>
        <w:bottom w:val="none" w:sz="0" w:space="0" w:color="auto"/>
        <w:right w:val="none" w:sz="0" w:space="0" w:color="auto"/>
      </w:divBdr>
    </w:div>
    <w:div w:id="1601445693">
      <w:bodyDiv w:val="1"/>
      <w:marLeft w:val="0"/>
      <w:marRight w:val="0"/>
      <w:marTop w:val="0"/>
      <w:marBottom w:val="0"/>
      <w:divBdr>
        <w:top w:val="none" w:sz="0" w:space="0" w:color="auto"/>
        <w:left w:val="none" w:sz="0" w:space="0" w:color="auto"/>
        <w:bottom w:val="none" w:sz="0" w:space="0" w:color="auto"/>
        <w:right w:val="none" w:sz="0" w:space="0" w:color="auto"/>
      </w:divBdr>
      <w:divsChild>
        <w:div w:id="508448796">
          <w:marLeft w:val="446"/>
          <w:marRight w:val="0"/>
          <w:marTop w:val="0"/>
          <w:marBottom w:val="0"/>
          <w:divBdr>
            <w:top w:val="none" w:sz="0" w:space="0" w:color="auto"/>
            <w:left w:val="none" w:sz="0" w:space="0" w:color="auto"/>
            <w:bottom w:val="none" w:sz="0" w:space="0" w:color="auto"/>
            <w:right w:val="none" w:sz="0" w:space="0" w:color="auto"/>
          </w:divBdr>
        </w:div>
      </w:divsChild>
    </w:div>
    <w:div w:id="1673288901">
      <w:bodyDiv w:val="1"/>
      <w:marLeft w:val="0"/>
      <w:marRight w:val="0"/>
      <w:marTop w:val="0"/>
      <w:marBottom w:val="0"/>
      <w:divBdr>
        <w:top w:val="none" w:sz="0" w:space="0" w:color="auto"/>
        <w:left w:val="none" w:sz="0" w:space="0" w:color="auto"/>
        <w:bottom w:val="none" w:sz="0" w:space="0" w:color="auto"/>
        <w:right w:val="none" w:sz="0" w:space="0" w:color="auto"/>
      </w:divBdr>
      <w:divsChild>
        <w:div w:id="951716099">
          <w:marLeft w:val="187"/>
          <w:marRight w:val="0"/>
          <w:marTop w:val="0"/>
          <w:marBottom w:val="0"/>
          <w:divBdr>
            <w:top w:val="none" w:sz="0" w:space="0" w:color="auto"/>
            <w:left w:val="none" w:sz="0" w:space="0" w:color="auto"/>
            <w:bottom w:val="none" w:sz="0" w:space="0" w:color="auto"/>
            <w:right w:val="none" w:sz="0" w:space="0" w:color="auto"/>
          </w:divBdr>
        </w:div>
        <w:div w:id="1373657051">
          <w:marLeft w:val="187"/>
          <w:marRight w:val="0"/>
          <w:marTop w:val="0"/>
          <w:marBottom w:val="0"/>
          <w:divBdr>
            <w:top w:val="none" w:sz="0" w:space="0" w:color="auto"/>
            <w:left w:val="none" w:sz="0" w:space="0" w:color="auto"/>
            <w:bottom w:val="none" w:sz="0" w:space="0" w:color="auto"/>
            <w:right w:val="none" w:sz="0" w:space="0" w:color="auto"/>
          </w:divBdr>
        </w:div>
        <w:div w:id="1230845838">
          <w:marLeft w:val="187"/>
          <w:marRight w:val="0"/>
          <w:marTop w:val="0"/>
          <w:marBottom w:val="0"/>
          <w:divBdr>
            <w:top w:val="none" w:sz="0" w:space="0" w:color="auto"/>
            <w:left w:val="none" w:sz="0" w:space="0" w:color="auto"/>
            <w:bottom w:val="none" w:sz="0" w:space="0" w:color="auto"/>
            <w:right w:val="none" w:sz="0" w:space="0" w:color="auto"/>
          </w:divBdr>
        </w:div>
      </w:divsChild>
    </w:div>
    <w:div w:id="1925843213">
      <w:bodyDiv w:val="1"/>
      <w:marLeft w:val="0"/>
      <w:marRight w:val="0"/>
      <w:marTop w:val="0"/>
      <w:marBottom w:val="0"/>
      <w:divBdr>
        <w:top w:val="none" w:sz="0" w:space="0" w:color="auto"/>
        <w:left w:val="none" w:sz="0" w:space="0" w:color="auto"/>
        <w:bottom w:val="none" w:sz="0" w:space="0" w:color="auto"/>
        <w:right w:val="none" w:sz="0" w:space="0" w:color="auto"/>
      </w:divBdr>
    </w:div>
    <w:div w:id="1958485062">
      <w:bodyDiv w:val="1"/>
      <w:marLeft w:val="0"/>
      <w:marRight w:val="0"/>
      <w:marTop w:val="0"/>
      <w:marBottom w:val="0"/>
      <w:divBdr>
        <w:top w:val="none" w:sz="0" w:space="0" w:color="auto"/>
        <w:left w:val="none" w:sz="0" w:space="0" w:color="auto"/>
        <w:bottom w:val="none" w:sz="0" w:space="0" w:color="auto"/>
        <w:right w:val="none" w:sz="0" w:space="0" w:color="auto"/>
      </w:divBdr>
    </w:div>
    <w:div w:id="2114662292">
      <w:bodyDiv w:val="1"/>
      <w:marLeft w:val="0"/>
      <w:marRight w:val="0"/>
      <w:marTop w:val="0"/>
      <w:marBottom w:val="0"/>
      <w:divBdr>
        <w:top w:val="none" w:sz="0" w:space="0" w:color="auto"/>
        <w:left w:val="none" w:sz="0" w:space="0" w:color="auto"/>
        <w:bottom w:val="none" w:sz="0" w:space="0" w:color="auto"/>
        <w:right w:val="none" w:sz="0" w:space="0" w:color="auto"/>
      </w:divBdr>
      <w:divsChild>
        <w:div w:id="1158420457">
          <w:marLeft w:val="274"/>
          <w:marRight w:val="0"/>
          <w:marTop w:val="0"/>
          <w:marBottom w:val="0"/>
          <w:divBdr>
            <w:top w:val="none" w:sz="0" w:space="0" w:color="auto"/>
            <w:left w:val="none" w:sz="0" w:space="0" w:color="auto"/>
            <w:bottom w:val="none" w:sz="0" w:space="0" w:color="auto"/>
            <w:right w:val="none" w:sz="0" w:space="0" w:color="auto"/>
          </w:divBdr>
        </w:div>
        <w:div w:id="846749999">
          <w:marLeft w:val="994"/>
          <w:marRight w:val="0"/>
          <w:marTop w:val="0"/>
          <w:marBottom w:val="0"/>
          <w:divBdr>
            <w:top w:val="none" w:sz="0" w:space="0" w:color="auto"/>
            <w:left w:val="none" w:sz="0" w:space="0" w:color="auto"/>
            <w:bottom w:val="none" w:sz="0" w:space="0" w:color="auto"/>
            <w:right w:val="none" w:sz="0" w:space="0" w:color="auto"/>
          </w:divBdr>
        </w:div>
        <w:div w:id="1306280958">
          <w:marLeft w:val="99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ress.gov/117/plaws/publ168/PLAW-117publ168.pdf" TargetMode="External"/><Relationship Id="rId18" Type="http://schemas.openxmlformats.org/officeDocument/2006/relationships/hyperlink" Target="https://vaww.cfm.va.gov/real/index.asp" TargetMode="External"/><Relationship Id="rId26" Type="http://schemas.openxmlformats.org/officeDocument/2006/relationships/hyperlink" Target="https://www.va.gov/oaem/" TargetMode="External"/><Relationship Id="rId3" Type="http://schemas.openxmlformats.org/officeDocument/2006/relationships/customXml" Target="../customXml/item3.xml"/><Relationship Id="rId21" Type="http://schemas.openxmlformats.org/officeDocument/2006/relationships/hyperlink" Target="https://www.va.gov/PLO/index.asp" TargetMode="External"/><Relationship Id="rId7" Type="http://schemas.openxmlformats.org/officeDocument/2006/relationships/settings" Target="settings.xml"/><Relationship Id="rId12" Type="http://schemas.openxmlformats.org/officeDocument/2006/relationships/hyperlink" Target="https://www.congress.gov/117/plaws/publ168/PLAW-117publ168.pdf" TargetMode="External"/><Relationship Id="rId17" Type="http://schemas.openxmlformats.org/officeDocument/2006/relationships/hyperlink" Target="https://uscode.house.gov/view.xhtml?req=granuleid:USC-prelim-title38-section8111B&amp;num=0&amp;edition=prelim" TargetMode="External"/><Relationship Id="rId25" Type="http://schemas.openxmlformats.org/officeDocument/2006/relationships/hyperlink" Target="https://www.va.gov/VADODHEALTH/Medical_Sharing.asp" TargetMode="External"/><Relationship Id="rId2" Type="http://schemas.openxmlformats.org/officeDocument/2006/relationships/customXml" Target="../customXml/item2.xml"/><Relationship Id="rId16" Type="http://schemas.openxmlformats.org/officeDocument/2006/relationships/hyperlink" Target="https://uscode.house.gov/view.xhtml?req=38+usc+8104&amp;f=treesort&amp;fq=true&amp;num=9&amp;hl=true&amp;edition=prelim&amp;granuleId=USC-prelim-title38-section8103" TargetMode="External"/><Relationship Id="rId20" Type="http://schemas.openxmlformats.org/officeDocument/2006/relationships/hyperlink" Target="https://www.va.gov/oae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va.gov/oaa/" TargetMode="External"/><Relationship Id="rId5" Type="http://schemas.openxmlformats.org/officeDocument/2006/relationships/numbering" Target="numbering.xml"/><Relationship Id="rId15" Type="http://schemas.openxmlformats.org/officeDocument/2006/relationships/hyperlink" Target="https://uscode.house.gov/view.xhtml?req=38+usc+8104&amp;f=treesort&amp;fq=true&amp;num=10&amp;hl=true&amp;edition=prelim&amp;granuleId=USC-prelim-title38-section8104" TargetMode="External"/><Relationship Id="rId23" Type="http://schemas.openxmlformats.org/officeDocument/2006/relationships/hyperlink" Target="https://www.va.gov/VADODHEALTH/Medical_Sharing.asp"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vagov.sharepoint.com/sites/VACOVACOCFM/RealProperty/Policy_Programs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UL.Team.Management@va.gov" TargetMode="External"/><Relationship Id="rId22" Type="http://schemas.openxmlformats.org/officeDocument/2006/relationships/hyperlink" Target="https://dvagov.sharepoint.com/sites/VHAProcurement/PLOMSO(OLD)/default.aspx" TargetMode="External"/><Relationship Id="rId27" Type="http://schemas.openxmlformats.org/officeDocument/2006/relationships/hyperlink" Target="https://www.va.gov/scsp/"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sa.gov/real-estate/design-and-construction/annual-prospectus-thresholds" TargetMode="External"/><Relationship Id="rId1" Type="http://schemas.openxmlformats.org/officeDocument/2006/relationships/hyperlink" Target="https://www.whitehouse.gov/wp-content/uploads/2018/06/app_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D6D1B6-43AE-4D90-9B71-CD33E4602E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A573DA-C9E5-4A29-A143-023D368F4D96}">
  <ds:schemaRefs>
    <ds:schemaRef ds:uri="http://schemas.openxmlformats.org/officeDocument/2006/bibliography"/>
  </ds:schemaRefs>
</ds:datastoreItem>
</file>

<file path=customXml/itemProps3.xml><?xml version="1.0" encoding="utf-8"?>
<ds:datastoreItem xmlns:ds="http://schemas.openxmlformats.org/officeDocument/2006/customXml" ds:itemID="{4B589914-3B71-4966-A91B-B8796A2BF185}">
  <ds:schemaRefs>
    <ds:schemaRef ds:uri="http://schemas.microsoft.com/sharepoint/v3/contenttype/forms"/>
  </ds:schemaRefs>
</ds:datastoreItem>
</file>

<file path=customXml/itemProps4.xml><?xml version="1.0" encoding="utf-8"?>
<ds:datastoreItem xmlns:ds="http://schemas.openxmlformats.org/officeDocument/2006/customXml" ds:itemID="{B5B0FAE0-4810-4DAC-9CE2-3952B2665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Dimmick, Amy F.  (CFM)</dc:creator>
  <cp:keywords/>
  <dc:description/>
  <cp:lastModifiedBy>Henry, Natasha (CFM)</cp:lastModifiedBy>
  <cp:revision>2</cp:revision>
  <dcterms:created xsi:type="dcterms:W3CDTF">2023-02-27T21:23:00Z</dcterms:created>
  <dcterms:modified xsi:type="dcterms:W3CDTF">2023-02-27T21:23:00Z</dcterms:modified>
</cp:coreProperties>
</file>