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6A3B" w14:textId="2F1FD2B7" w:rsidR="00472F39" w:rsidRPr="006F5F47" w:rsidRDefault="00031771" w:rsidP="00472F39">
      <w:pPr>
        <w:pStyle w:val="SCT"/>
        <w:spacing w:before="0"/>
        <w:jc w:val="center"/>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 xml:space="preserve">SECTION </w:t>
      </w:r>
      <w:r w:rsidRPr="006F5F47">
        <w:rPr>
          <w:rStyle w:val="NUM"/>
          <w:rFonts w:ascii="Courier New" w:eastAsia="Times New Roman" w:hAnsi="Courier New" w:cs="Courier New"/>
          <w:b/>
          <w:bCs/>
          <w:color w:val="auto"/>
          <w:sz w:val="20"/>
          <w:szCs w:val="20"/>
        </w:rPr>
        <w:t>27</w:t>
      </w:r>
      <w:r w:rsidR="00141F49">
        <w:rPr>
          <w:rStyle w:val="NUM"/>
          <w:rFonts w:ascii="Courier New" w:eastAsia="Times New Roman" w:hAnsi="Courier New" w:cs="Courier New"/>
          <w:b/>
          <w:bCs/>
          <w:color w:val="auto"/>
          <w:sz w:val="20"/>
          <w:szCs w:val="20"/>
        </w:rPr>
        <w:t xml:space="preserve"> </w:t>
      </w:r>
      <w:r w:rsidRPr="006F5F47">
        <w:rPr>
          <w:rStyle w:val="NUM"/>
          <w:rFonts w:ascii="Courier New" w:eastAsia="Times New Roman" w:hAnsi="Courier New" w:cs="Courier New"/>
          <w:b/>
          <w:bCs/>
          <w:color w:val="auto"/>
          <w:sz w:val="20"/>
          <w:szCs w:val="20"/>
        </w:rPr>
        <w:t>11</w:t>
      </w:r>
      <w:r w:rsidR="00141F49">
        <w:rPr>
          <w:rStyle w:val="NUM"/>
          <w:rFonts w:ascii="Courier New" w:eastAsia="Times New Roman" w:hAnsi="Courier New" w:cs="Courier New"/>
          <w:b/>
          <w:bCs/>
          <w:color w:val="auto"/>
          <w:sz w:val="20"/>
          <w:szCs w:val="20"/>
        </w:rPr>
        <w:t xml:space="preserve"> </w:t>
      </w:r>
      <w:r w:rsidRPr="006F5F47">
        <w:rPr>
          <w:rStyle w:val="NUM"/>
          <w:rFonts w:ascii="Courier New" w:eastAsia="Times New Roman" w:hAnsi="Courier New" w:cs="Courier New"/>
          <w:b/>
          <w:bCs/>
          <w:color w:val="auto"/>
          <w:sz w:val="20"/>
          <w:szCs w:val="20"/>
        </w:rPr>
        <w:t>26</w:t>
      </w:r>
    </w:p>
    <w:p w14:paraId="1E02A07E" w14:textId="4C0C4838" w:rsidR="007E4E05" w:rsidRPr="006F5F47" w:rsidRDefault="00031771" w:rsidP="00472F39">
      <w:pPr>
        <w:pStyle w:val="SCT"/>
        <w:spacing w:before="0"/>
        <w:jc w:val="center"/>
        <w:rPr>
          <w:rStyle w:val="NAM"/>
          <w:rFonts w:ascii="Courier New" w:eastAsia="Times New Roman" w:hAnsi="Courier New" w:cs="Courier New"/>
          <w:b/>
          <w:bCs/>
          <w:color w:val="auto"/>
          <w:sz w:val="20"/>
          <w:szCs w:val="20"/>
        </w:rPr>
      </w:pPr>
      <w:r w:rsidRPr="006F5F47">
        <w:rPr>
          <w:rStyle w:val="NAM"/>
          <w:rFonts w:ascii="Courier New" w:eastAsia="Times New Roman" w:hAnsi="Courier New" w:cs="Courier New"/>
          <w:b/>
          <w:bCs/>
          <w:color w:val="auto"/>
          <w:sz w:val="20"/>
          <w:szCs w:val="20"/>
        </w:rPr>
        <w:t>COMMUNICATIONS RACK MOUNTED POWER PROTECTION AND POWER STRIPS</w:t>
      </w:r>
    </w:p>
    <w:p w14:paraId="2AD4426D" w14:textId="77777777" w:rsidR="007E4E05" w:rsidRPr="006F5F47" w:rsidRDefault="00031771" w:rsidP="00472F39">
      <w:pPr>
        <w:pStyle w:val="PRT"/>
        <w:spacing w:line="360" w:lineRule="auto"/>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GENERAL</w:t>
      </w:r>
    </w:p>
    <w:p w14:paraId="2C051C53" w14:textId="5D3B7799" w:rsidR="007E4E05" w:rsidRPr="006F5F47" w:rsidRDefault="00472F39" w:rsidP="00472F39">
      <w:pPr>
        <w:pStyle w:val="ART"/>
        <w:spacing w:before="0" w:line="360" w:lineRule="auto"/>
        <w:outlineLvl w:val="9"/>
        <w:rPr>
          <w:rFonts w:ascii="Courier New" w:eastAsia="Times New Roman" w:hAnsi="Courier New" w:cs="Courier New"/>
          <w:color w:val="auto"/>
          <w:sz w:val="20"/>
          <w:szCs w:val="20"/>
        </w:rPr>
      </w:pPr>
      <w:r w:rsidRPr="006F5F47">
        <w:rPr>
          <w:rFonts w:ascii="Courier New" w:eastAsia="Times New Roman" w:hAnsi="Courier New" w:cs="Courier New"/>
          <w:b/>
          <w:bCs/>
          <w:color w:val="auto"/>
          <w:sz w:val="20"/>
          <w:szCs w:val="20"/>
        </w:rPr>
        <w:t>DESCRIPTION</w:t>
      </w:r>
      <w:r w:rsidRPr="006F5F47">
        <w:rPr>
          <w:rFonts w:ascii="Courier New" w:eastAsia="Times New Roman" w:hAnsi="Courier New" w:cs="Courier New"/>
          <w:color w:val="auto"/>
          <w:sz w:val="20"/>
          <w:szCs w:val="20"/>
        </w:rPr>
        <w:tab/>
      </w:r>
    </w:p>
    <w:p w14:paraId="6DE762F1" w14:textId="3D3AD2CA" w:rsidR="007E4E05" w:rsidRPr="006F5F47" w:rsidRDefault="00472F39" w:rsidP="00472F39">
      <w:pPr>
        <w:pStyle w:val="PR1lc"/>
        <w:spacing w:before="0" w:line="360" w:lineRule="auto"/>
        <w:ind w:left="270" w:firstLine="0"/>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This section specifies power distribution equipment and interconnections supporting equipment deployed in telecommunications spaces (entrance rooms, computer rooms, and telecommunications rooms).</w:t>
      </w:r>
    </w:p>
    <w:p w14:paraId="60CBB74D" w14:textId="77777777" w:rsidR="007E4E05" w:rsidRPr="006F5F47" w:rsidRDefault="00031771" w:rsidP="00472F39">
      <w:pPr>
        <w:pStyle w:val="ART"/>
        <w:spacing w:before="0" w:line="360" w:lineRule="auto"/>
        <w:outlineLvl w:val="9"/>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SUMMARY</w:t>
      </w:r>
    </w:p>
    <w:p w14:paraId="0243F9A4" w14:textId="77777777" w:rsidR="007E4E05" w:rsidRPr="006F5F47" w:rsidRDefault="00031771" w:rsidP="00472F39">
      <w:pPr>
        <w:pStyle w:val="PR1lc"/>
        <w:spacing w:before="0" w:line="360" w:lineRule="auto"/>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Section Includes:</w:t>
      </w:r>
    </w:p>
    <w:p w14:paraId="3704765B" w14:textId="5547ECD3" w:rsidR="004A1291" w:rsidRPr="006F5F47" w:rsidRDefault="00472F39" w:rsidP="00472F39">
      <w:pPr>
        <w:pStyle w:val="PR2lc"/>
        <w:spacing w:before="0" w:line="360" w:lineRule="auto"/>
        <w:outlineLvl w:val="9"/>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 xml:space="preserve">A. </w:t>
      </w:r>
      <w:r w:rsidR="00A84953" w:rsidRPr="006F5F47">
        <w:rPr>
          <w:rFonts w:ascii="Courier New" w:eastAsia="Times New Roman" w:hAnsi="Courier New" w:cs="Courier New"/>
          <w:color w:val="auto"/>
          <w:sz w:val="20"/>
          <w:szCs w:val="20"/>
        </w:rPr>
        <w:t>Zone Power Distribution Units (</w:t>
      </w:r>
      <w:proofErr w:type="spellStart"/>
      <w:r w:rsidR="00A84953" w:rsidRPr="006F5F47">
        <w:rPr>
          <w:rFonts w:ascii="Courier New" w:eastAsia="Times New Roman" w:hAnsi="Courier New" w:cs="Courier New"/>
          <w:color w:val="auto"/>
          <w:sz w:val="20"/>
          <w:szCs w:val="20"/>
        </w:rPr>
        <w:t>zPDUs</w:t>
      </w:r>
      <w:proofErr w:type="spellEnd"/>
      <w:r w:rsidR="00A84953" w:rsidRPr="006F5F47">
        <w:rPr>
          <w:rFonts w:ascii="Courier New" w:eastAsia="Times New Roman" w:hAnsi="Courier New" w:cs="Courier New"/>
          <w:color w:val="auto"/>
          <w:sz w:val="20"/>
          <w:szCs w:val="20"/>
        </w:rPr>
        <w:t>).</w:t>
      </w:r>
    </w:p>
    <w:p w14:paraId="7B92876B" w14:textId="4355304C" w:rsidR="00472F39" w:rsidRPr="006F5F47" w:rsidRDefault="004A1291" w:rsidP="00472F39">
      <w:pPr>
        <w:pStyle w:val="PR2lc"/>
        <w:spacing w:before="0" w:line="360" w:lineRule="auto"/>
        <w:outlineLvl w:val="9"/>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 xml:space="preserve">B. </w:t>
      </w:r>
      <w:r w:rsidR="00A84953" w:rsidRPr="006F5F47">
        <w:rPr>
          <w:rFonts w:ascii="Courier New" w:eastAsia="Times New Roman" w:hAnsi="Courier New" w:cs="Courier New"/>
          <w:color w:val="auto"/>
          <w:sz w:val="20"/>
          <w:szCs w:val="20"/>
        </w:rPr>
        <w:t>Rack-Mounted Uninterruptible Power Supply (UPS) Units.</w:t>
      </w:r>
    </w:p>
    <w:p w14:paraId="4D36B6DD" w14:textId="4E433977" w:rsidR="00472F39" w:rsidRPr="006F5F47" w:rsidRDefault="004A1291" w:rsidP="00472F39">
      <w:pPr>
        <w:pStyle w:val="PR2lc"/>
        <w:spacing w:before="0" w:line="360" w:lineRule="auto"/>
        <w:outlineLvl w:val="9"/>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C</w:t>
      </w:r>
      <w:r w:rsidR="00472F39" w:rsidRPr="006F5F47">
        <w:rPr>
          <w:rFonts w:ascii="Courier New" w:eastAsia="Times New Roman" w:hAnsi="Courier New" w:cs="Courier New"/>
          <w:color w:val="auto"/>
          <w:sz w:val="20"/>
          <w:szCs w:val="20"/>
        </w:rPr>
        <w:t xml:space="preserve">. </w:t>
      </w:r>
      <w:r w:rsidR="00031771" w:rsidRPr="006F5F47">
        <w:rPr>
          <w:rFonts w:ascii="Courier New" w:eastAsia="Times New Roman" w:hAnsi="Courier New" w:cs="Courier New"/>
          <w:color w:val="auto"/>
          <w:sz w:val="20"/>
          <w:szCs w:val="20"/>
        </w:rPr>
        <w:t>Rack Power Distribution Units (</w:t>
      </w:r>
      <w:proofErr w:type="spellStart"/>
      <w:r w:rsidR="00472F39" w:rsidRPr="006F5F47">
        <w:rPr>
          <w:rFonts w:ascii="Courier New" w:eastAsia="Times New Roman" w:hAnsi="Courier New" w:cs="Courier New"/>
          <w:color w:val="auto"/>
          <w:sz w:val="20"/>
          <w:szCs w:val="20"/>
        </w:rPr>
        <w:t>r</w:t>
      </w:r>
      <w:r w:rsidR="00031771" w:rsidRPr="006F5F47">
        <w:rPr>
          <w:rFonts w:ascii="Courier New" w:eastAsia="Times New Roman" w:hAnsi="Courier New" w:cs="Courier New"/>
          <w:color w:val="auto"/>
          <w:sz w:val="20"/>
          <w:szCs w:val="20"/>
        </w:rPr>
        <w:t>PDUs</w:t>
      </w:r>
      <w:proofErr w:type="spellEnd"/>
      <w:r w:rsidR="00031771" w:rsidRPr="006F5F47">
        <w:rPr>
          <w:rFonts w:ascii="Courier New" w:eastAsia="Times New Roman" w:hAnsi="Courier New" w:cs="Courier New"/>
          <w:color w:val="auto"/>
          <w:sz w:val="20"/>
          <w:szCs w:val="20"/>
        </w:rPr>
        <w:t>).</w:t>
      </w:r>
    </w:p>
    <w:p w14:paraId="65C3E486" w14:textId="77777777" w:rsidR="007E4E05" w:rsidRPr="006F5F47" w:rsidRDefault="00031771" w:rsidP="00472F39">
      <w:pPr>
        <w:pStyle w:val="ART"/>
        <w:spacing w:before="0" w:line="360" w:lineRule="auto"/>
        <w:outlineLvl w:val="9"/>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REFERENCES</w:t>
      </w:r>
    </w:p>
    <w:p w14:paraId="217BA71B" w14:textId="34A5BAAC" w:rsidR="00CA760C" w:rsidRPr="006F5F47" w:rsidRDefault="00875907" w:rsidP="00875907">
      <w:pPr>
        <w:pStyle w:val="PR1"/>
        <w:spacing w:before="0" w:line="360" w:lineRule="auto"/>
        <w:outlineLvl w:val="9"/>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VA Infrastructure Standard for Telecommunications Spaces.</w:t>
      </w:r>
    </w:p>
    <w:p w14:paraId="4E86F80B" w14:textId="214183EC" w:rsidR="00875907" w:rsidRPr="006F5F47" w:rsidRDefault="00875907" w:rsidP="00875907">
      <w:pPr>
        <w:pStyle w:val="ART"/>
        <w:spacing w:before="0" w:line="360" w:lineRule="auto"/>
        <w:outlineLvl w:val="9"/>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RELATED WORK</w:t>
      </w:r>
    </w:p>
    <w:p w14:paraId="2F2AEEEE" w14:textId="32A8E50A" w:rsidR="00875907" w:rsidRPr="006F5F47" w:rsidRDefault="00875907" w:rsidP="00875907">
      <w:pPr>
        <w:pStyle w:val="Level1"/>
        <w:tabs>
          <w:tab w:val="clear" w:pos="720"/>
          <w:tab w:val="num" w:pos="990"/>
        </w:tabs>
        <w:ind w:left="900" w:hanging="630"/>
      </w:pPr>
      <w:r w:rsidRPr="006F5F47">
        <w:t>General electrical requirements that are common to more than one section in Division 27: Section 27 05 11, REQUIREMENTS FOR COMMUNICATIONS INSTALLATIONS.</w:t>
      </w:r>
    </w:p>
    <w:p w14:paraId="696EB5D8" w14:textId="01DB5003" w:rsidR="00875907" w:rsidRPr="006F5F47" w:rsidRDefault="00875907" w:rsidP="004F06F4">
      <w:pPr>
        <w:pStyle w:val="Level1"/>
        <w:tabs>
          <w:tab w:val="clear" w:pos="720"/>
          <w:tab w:val="num" w:pos="990"/>
        </w:tabs>
        <w:ind w:left="900" w:hanging="630"/>
        <w:rPr>
          <w:rFonts w:cs="Courier New"/>
        </w:rPr>
      </w:pPr>
      <w:r w:rsidRPr="006F5F47">
        <w:t xml:space="preserve">IT equipment enclosures:  Section 27 11 16, COMMUNICATIONS CABINETS, RACKS, FRAMES, AND ENCLOSURES </w:t>
      </w:r>
    </w:p>
    <w:p w14:paraId="0D63DAA6" w14:textId="2693818D" w:rsidR="007E4E05" w:rsidRPr="006F5F47" w:rsidRDefault="00031771" w:rsidP="00A84953">
      <w:pPr>
        <w:pStyle w:val="ART"/>
        <w:spacing w:before="0" w:line="360" w:lineRule="auto"/>
        <w:outlineLvl w:val="9"/>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SUBMITTALS</w:t>
      </w:r>
    </w:p>
    <w:p w14:paraId="0C6F6B02" w14:textId="1A605A64" w:rsidR="004F06F4" w:rsidRPr="006F5F47" w:rsidRDefault="004F06F4" w:rsidP="00A84953">
      <w:pPr>
        <w:pStyle w:val="DST"/>
        <w:numPr>
          <w:ilvl w:val="0"/>
          <w:numId w:val="6"/>
        </w:numPr>
        <w:spacing w:before="0" w:line="360" w:lineRule="auto"/>
        <w:rPr>
          <w:rFonts w:ascii="Courier New" w:hAnsi="Courier New" w:cs="Courier New"/>
          <w:color w:val="auto"/>
          <w:sz w:val="20"/>
          <w:szCs w:val="20"/>
        </w:rPr>
      </w:pPr>
      <w:r w:rsidRPr="006F5F47">
        <w:rPr>
          <w:rFonts w:ascii="Courier New" w:hAnsi="Courier New" w:cs="Courier New"/>
          <w:color w:val="auto"/>
          <w:sz w:val="20"/>
          <w:szCs w:val="20"/>
        </w:rPr>
        <w:t xml:space="preserve">Submit in accordance </w:t>
      </w:r>
      <w:r w:rsidRPr="006A0CA9">
        <w:rPr>
          <w:rFonts w:ascii="Courier New" w:hAnsi="Courier New" w:cs="Courier New"/>
          <w:color w:val="auto"/>
          <w:sz w:val="20"/>
          <w:szCs w:val="20"/>
        </w:rPr>
        <w:t xml:space="preserve">with </w:t>
      </w:r>
      <w:r w:rsidR="006A0CA9" w:rsidRPr="00432932">
        <w:rPr>
          <w:rFonts w:ascii="Courier New" w:hAnsi="Courier New" w:cs="Courier New"/>
          <w:sz w:val="20"/>
          <w:szCs w:val="20"/>
        </w:rPr>
        <w:t>Section 27 05 00, COMMON WORK RESULTS FOR COMMUNICATIONS SYSTEMS.</w:t>
      </w:r>
    </w:p>
    <w:p w14:paraId="25FDFD74" w14:textId="51650035" w:rsidR="004F06F4" w:rsidRPr="006F5F47" w:rsidRDefault="004F06F4" w:rsidP="004F06F4">
      <w:pPr>
        <w:pStyle w:val="PR1lc"/>
        <w:numPr>
          <w:ilvl w:val="0"/>
          <w:numId w:val="6"/>
        </w:numPr>
        <w:spacing w:before="0" w:line="360" w:lineRule="auto"/>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For each type of product:</w:t>
      </w:r>
    </w:p>
    <w:p w14:paraId="6E658B08" w14:textId="6BAADE22" w:rsidR="007E4E05" w:rsidRPr="006F5F47" w:rsidRDefault="004F06F4" w:rsidP="004F06F4">
      <w:pPr>
        <w:pStyle w:val="PR2lc"/>
        <w:tabs>
          <w:tab w:val="clear" w:pos="1440"/>
          <w:tab w:val="left" w:pos="1530"/>
        </w:tabs>
        <w:spacing w:before="0" w:line="360" w:lineRule="auto"/>
        <w:outlineLvl w:val="9"/>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 xml:space="preserve">1.  </w:t>
      </w:r>
      <w:r w:rsidR="00031771" w:rsidRPr="006F5F47">
        <w:rPr>
          <w:rFonts w:ascii="Courier New" w:eastAsia="Times New Roman" w:hAnsi="Courier New" w:cs="Courier New"/>
          <w:color w:val="auto"/>
          <w:sz w:val="20"/>
          <w:szCs w:val="20"/>
        </w:rPr>
        <w:t>Include construction details, material descriptions,</w:t>
      </w:r>
      <w:r w:rsidRPr="006F5F47">
        <w:rPr>
          <w:rFonts w:ascii="Courier New" w:eastAsia="Times New Roman" w:hAnsi="Courier New" w:cs="Courier New"/>
          <w:color w:val="auto"/>
          <w:sz w:val="20"/>
          <w:szCs w:val="20"/>
        </w:rPr>
        <w:t xml:space="preserve"> </w:t>
      </w:r>
      <w:r w:rsidR="00031771" w:rsidRPr="006F5F47">
        <w:rPr>
          <w:rFonts w:ascii="Courier New" w:eastAsia="Times New Roman" w:hAnsi="Courier New" w:cs="Courier New"/>
          <w:color w:val="auto"/>
          <w:sz w:val="20"/>
          <w:szCs w:val="20"/>
        </w:rPr>
        <w:t>dimensions of individual components and profiles, and finishes for rack</w:t>
      </w:r>
      <w:r w:rsidR="00B549ED" w:rsidRPr="006F5F47">
        <w:rPr>
          <w:rFonts w:ascii="Courier New" w:eastAsia="Times New Roman" w:hAnsi="Courier New" w:cs="Courier New"/>
          <w:color w:val="auto"/>
          <w:sz w:val="20"/>
          <w:szCs w:val="20"/>
        </w:rPr>
        <w:t>-</w:t>
      </w:r>
      <w:r w:rsidR="00031771" w:rsidRPr="006F5F47">
        <w:rPr>
          <w:rFonts w:ascii="Courier New" w:eastAsia="Times New Roman" w:hAnsi="Courier New" w:cs="Courier New"/>
          <w:color w:val="auto"/>
          <w:sz w:val="20"/>
          <w:szCs w:val="20"/>
        </w:rPr>
        <w:t>mounted power protection and power strips.</w:t>
      </w:r>
    </w:p>
    <w:p w14:paraId="48939D21" w14:textId="68CCC2AF" w:rsidR="007E4E05" w:rsidRPr="006F5F47" w:rsidRDefault="00031771" w:rsidP="004F06F4">
      <w:pPr>
        <w:pStyle w:val="PR2"/>
        <w:numPr>
          <w:ilvl w:val="0"/>
          <w:numId w:val="7"/>
        </w:numPr>
        <w:spacing w:line="360" w:lineRule="auto"/>
        <w:ind w:left="1440" w:hanging="540"/>
        <w:outlineLvl w:val="9"/>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Include rated capacities, operating characteristics, electrical characteristics, and furnished specialties and accessories.</w:t>
      </w:r>
    </w:p>
    <w:p w14:paraId="58CD4846" w14:textId="77777777" w:rsidR="007E4E05" w:rsidRPr="006F5F47" w:rsidRDefault="00031771" w:rsidP="00472F39">
      <w:pPr>
        <w:pStyle w:val="PRT"/>
        <w:spacing w:before="0" w:line="360" w:lineRule="auto"/>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PRODUCTS</w:t>
      </w:r>
    </w:p>
    <w:p w14:paraId="565A9B97" w14:textId="2BAB5C4F" w:rsidR="007E4E05" w:rsidRPr="006F5F47" w:rsidRDefault="004F06F4" w:rsidP="00A84953">
      <w:pPr>
        <w:pStyle w:val="ART"/>
        <w:spacing w:before="0" w:line="360" w:lineRule="auto"/>
        <w:ind w:left="907"/>
        <w:outlineLvl w:val="9"/>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 xml:space="preserve">ZONE </w:t>
      </w:r>
      <w:r w:rsidR="00031771" w:rsidRPr="006F5F47">
        <w:rPr>
          <w:rFonts w:ascii="Courier New" w:eastAsia="Times New Roman" w:hAnsi="Courier New" w:cs="Courier New"/>
          <w:b/>
          <w:bCs/>
          <w:color w:val="auto"/>
          <w:sz w:val="20"/>
          <w:szCs w:val="20"/>
        </w:rPr>
        <w:t>POWER DISTRIBUTION UNITS (</w:t>
      </w:r>
      <w:r w:rsidR="00A84953" w:rsidRPr="006F5F47">
        <w:rPr>
          <w:rFonts w:ascii="Courier New" w:eastAsia="Times New Roman" w:hAnsi="Courier New" w:cs="Courier New"/>
          <w:b/>
          <w:bCs/>
          <w:color w:val="auto"/>
          <w:sz w:val="20"/>
          <w:szCs w:val="20"/>
        </w:rPr>
        <w:t xml:space="preserve">ZONE </w:t>
      </w:r>
      <w:r w:rsidR="00031771" w:rsidRPr="006F5F47">
        <w:rPr>
          <w:rFonts w:ascii="Courier New" w:eastAsia="Times New Roman" w:hAnsi="Courier New" w:cs="Courier New"/>
          <w:b/>
          <w:bCs/>
          <w:color w:val="auto"/>
          <w:sz w:val="20"/>
          <w:szCs w:val="20"/>
        </w:rPr>
        <w:t>PDU)</w:t>
      </w:r>
    </w:p>
    <w:p w14:paraId="6D0FDADA" w14:textId="570A464E" w:rsidR="007E4E05" w:rsidRPr="006F5F47" w:rsidRDefault="004F06F4" w:rsidP="00A84953">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A. Provide components from a single manufacturer.</w:t>
      </w:r>
      <w:r w:rsidR="00031771" w:rsidRPr="006F5F47">
        <w:rPr>
          <w:rFonts w:ascii="Courier New" w:eastAsia="Times New Roman" w:hAnsi="Courier New" w:cs="Courier New"/>
          <w:color w:val="auto"/>
          <w:sz w:val="20"/>
          <w:szCs w:val="20"/>
          <w:lang w:val="en-GB"/>
        </w:rPr>
        <w:t xml:space="preserve">eConnect intelligent PDUs combines remote rack-level (cabinet-level) power monitoring and control, environmental monitoring and access control via a single </w:t>
      </w:r>
      <w:r w:rsidR="00031771" w:rsidRPr="006F5F47">
        <w:rPr>
          <w:rFonts w:ascii="Courier New" w:eastAsia="Times New Roman" w:hAnsi="Courier New" w:cs="Courier New"/>
          <w:color w:val="auto"/>
          <w:sz w:val="20"/>
          <w:szCs w:val="20"/>
          <w:lang w:val="en-GB"/>
        </w:rPr>
        <w:lastRenderedPageBreak/>
        <w:t>appliance, software and network Ethernet connection. eConnect Monitored PDU provides rack-level power monitoring. Monitored Pro PDU provides rack and device (outlet) level power monitoring. Switched provides rack level power monitoring and individual outlet control. Switched Pro provides rack level power monitoring, outlet level power monitoring and outlet level control.</w:t>
      </w:r>
    </w:p>
    <w:p w14:paraId="4037FCF8" w14:textId="6800F9EB" w:rsidR="004F06F4" w:rsidRPr="006F5F47" w:rsidRDefault="004F06F4"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B. 60 Amp Zone PDU:</w:t>
      </w:r>
    </w:p>
    <w:p w14:paraId="43CF1973" w14:textId="21452358" w:rsidR="004F06F4" w:rsidRPr="006F5F47" w:rsidRDefault="004F06F4" w:rsidP="004F06F4">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1. </w:t>
      </w:r>
      <w:r w:rsidR="0097474A" w:rsidRPr="006F5F47">
        <w:rPr>
          <w:rFonts w:ascii="Courier New" w:eastAsia="Times New Roman" w:hAnsi="Courier New" w:cs="Courier New"/>
          <w:vanish w:val="0"/>
          <w:color w:val="auto"/>
          <w:sz w:val="20"/>
          <w:szCs w:val="20"/>
          <w:lang w:val="en-GB"/>
        </w:rPr>
        <w:t xml:space="preserve">Description:  </w:t>
      </w:r>
      <w:r w:rsidR="0062295D" w:rsidRPr="006F5F47">
        <w:rPr>
          <w:rFonts w:ascii="Courier New" w:eastAsia="Times New Roman" w:hAnsi="Courier New" w:cs="Courier New"/>
          <w:vanish w:val="0"/>
          <w:color w:val="auto"/>
          <w:sz w:val="20"/>
          <w:szCs w:val="20"/>
          <w:lang w:val="en-GB"/>
        </w:rPr>
        <w:t>Zone PDU with A/B redundant 3-phase 60A input circuits and three (3) pairs of A/B redundant L21-20R outlets allowing each supported Standard Density (5kW) enclosure to operate at full density rating.</w:t>
      </w:r>
    </w:p>
    <w:p w14:paraId="738C18A2" w14:textId="6F19A274" w:rsidR="0097474A" w:rsidRPr="006F5F47" w:rsidRDefault="004F06F4" w:rsidP="004F06F4">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2. </w:t>
      </w:r>
      <w:r w:rsidR="0097474A" w:rsidRPr="006F5F47">
        <w:rPr>
          <w:rFonts w:ascii="Courier New" w:eastAsia="Times New Roman" w:hAnsi="Courier New" w:cs="Courier New"/>
          <w:vanish w:val="0"/>
          <w:color w:val="auto"/>
          <w:sz w:val="20"/>
          <w:szCs w:val="20"/>
          <w:lang w:val="en-GB"/>
        </w:rPr>
        <w:t xml:space="preserve">Input Connection:  Dual 60A three-phase 208V hard-wired, with junction box and five-wire (L+L+L+N+G) </w:t>
      </w:r>
      <w:r w:rsidR="0062295D" w:rsidRPr="006F5F47">
        <w:rPr>
          <w:rFonts w:ascii="Courier New" w:eastAsia="Times New Roman" w:hAnsi="Courier New" w:cs="Courier New"/>
          <w:vanish w:val="0"/>
          <w:color w:val="auto"/>
          <w:sz w:val="20"/>
          <w:szCs w:val="20"/>
          <w:lang w:val="en-GB"/>
        </w:rPr>
        <w:t>DIN copper terminal blocks accommodating 4AWG conductors</w:t>
      </w:r>
      <w:r w:rsidR="0097474A" w:rsidRPr="006F5F47">
        <w:rPr>
          <w:rFonts w:ascii="Courier New" w:eastAsia="Times New Roman" w:hAnsi="Courier New" w:cs="Courier New"/>
          <w:vanish w:val="0"/>
          <w:color w:val="auto"/>
          <w:sz w:val="20"/>
          <w:szCs w:val="20"/>
          <w:lang w:val="en-GB"/>
        </w:rPr>
        <w:t>.</w:t>
      </w:r>
      <w:r w:rsidR="0062295D" w:rsidRPr="006F5F47">
        <w:rPr>
          <w:rFonts w:ascii="Courier New" w:eastAsia="Times New Roman" w:hAnsi="Courier New" w:cs="Courier New"/>
          <w:vanish w:val="0"/>
          <w:color w:val="auto"/>
          <w:sz w:val="20"/>
          <w:szCs w:val="20"/>
          <w:lang w:val="en-GB"/>
        </w:rPr>
        <w:t xml:space="preserve"> Power cord 10’ (3m) length.</w:t>
      </w:r>
    </w:p>
    <w:p w14:paraId="31D145E1" w14:textId="78922B72" w:rsidR="0097474A" w:rsidRPr="006F5F47" w:rsidRDefault="0097474A" w:rsidP="004F06F4">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3. Output Connection:  Three (3) pairs of A/B (redundant) L21-20</w:t>
      </w:r>
      <w:r w:rsidR="00AB7F17" w:rsidRPr="006F5F47">
        <w:rPr>
          <w:rFonts w:ascii="Courier New" w:eastAsia="Times New Roman" w:hAnsi="Courier New" w:cs="Courier New"/>
          <w:vanish w:val="0"/>
          <w:color w:val="auto"/>
          <w:sz w:val="20"/>
          <w:szCs w:val="20"/>
          <w:lang w:val="en-GB"/>
        </w:rPr>
        <w:t>R</w:t>
      </w:r>
      <w:r w:rsidRPr="006F5F47">
        <w:rPr>
          <w:rFonts w:ascii="Courier New" w:eastAsia="Times New Roman" w:hAnsi="Courier New" w:cs="Courier New"/>
          <w:vanish w:val="0"/>
          <w:color w:val="auto"/>
          <w:sz w:val="20"/>
          <w:szCs w:val="20"/>
          <w:lang w:val="en-GB"/>
        </w:rPr>
        <w:t xml:space="preserve"> outlets</w:t>
      </w:r>
      <w:r w:rsidR="00AB7F17" w:rsidRPr="006F5F47">
        <w:rPr>
          <w:rFonts w:ascii="Courier New" w:eastAsia="Times New Roman" w:hAnsi="Courier New" w:cs="Courier New"/>
          <w:vanish w:val="0"/>
          <w:color w:val="auto"/>
          <w:sz w:val="20"/>
          <w:szCs w:val="20"/>
          <w:lang w:val="en-GB"/>
        </w:rPr>
        <w:t>.</w:t>
      </w:r>
    </w:p>
    <w:p w14:paraId="486778D8" w14:textId="41731FA7" w:rsidR="0097474A" w:rsidRPr="006F5F47" w:rsidRDefault="0097474A" w:rsidP="004F06F4">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4. Power Capacity:  43.2kW </w:t>
      </w:r>
      <w:r w:rsidR="0062295D" w:rsidRPr="006F5F47">
        <w:rPr>
          <w:rFonts w:ascii="Courier New" w:eastAsia="Times New Roman" w:hAnsi="Courier New" w:cs="Courier New"/>
          <w:vanish w:val="0"/>
          <w:color w:val="auto"/>
          <w:sz w:val="20"/>
          <w:szCs w:val="20"/>
          <w:lang w:val="en-GB"/>
        </w:rPr>
        <w:t xml:space="preserve">(21.6kW redundant at full load); </w:t>
      </w:r>
      <w:r w:rsidR="00AB7F17" w:rsidRPr="006F5F47">
        <w:rPr>
          <w:rFonts w:ascii="Courier New" w:eastAsia="Times New Roman" w:hAnsi="Courier New" w:cs="Courier New"/>
          <w:vanish w:val="0"/>
          <w:color w:val="auto"/>
          <w:sz w:val="20"/>
          <w:szCs w:val="20"/>
          <w:lang w:val="en-GB"/>
        </w:rPr>
        <w:t xml:space="preserve">5.7kW </w:t>
      </w:r>
      <w:proofErr w:type="gramStart"/>
      <w:r w:rsidR="00AB7F17" w:rsidRPr="006F5F47">
        <w:rPr>
          <w:rFonts w:ascii="Courier New" w:eastAsia="Times New Roman" w:hAnsi="Courier New" w:cs="Courier New"/>
          <w:vanish w:val="0"/>
          <w:color w:val="auto"/>
          <w:sz w:val="20"/>
          <w:szCs w:val="20"/>
          <w:lang w:val="en-GB"/>
        </w:rPr>
        <w:t>fully-rated</w:t>
      </w:r>
      <w:proofErr w:type="gramEnd"/>
      <w:r w:rsidR="00AB7F17" w:rsidRPr="006F5F47">
        <w:rPr>
          <w:rFonts w:ascii="Courier New" w:eastAsia="Times New Roman" w:hAnsi="Courier New" w:cs="Courier New"/>
          <w:vanish w:val="0"/>
          <w:color w:val="auto"/>
          <w:sz w:val="20"/>
          <w:szCs w:val="20"/>
          <w:lang w:val="en-GB"/>
        </w:rPr>
        <w:t xml:space="preserve"> at each L21-20R outlet.</w:t>
      </w:r>
    </w:p>
    <w:p w14:paraId="331E89A4" w14:textId="6B44A453" w:rsidR="0097474A" w:rsidRPr="006F5F47" w:rsidRDefault="0097474A" w:rsidP="004F06F4">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5. Enclosure:</w:t>
      </w:r>
      <w:r w:rsidR="0062295D" w:rsidRPr="006F5F47">
        <w:rPr>
          <w:rFonts w:ascii="Courier New" w:eastAsia="Times New Roman" w:hAnsi="Courier New" w:cs="Courier New"/>
          <w:vanish w:val="0"/>
          <w:color w:val="auto"/>
          <w:sz w:val="20"/>
          <w:szCs w:val="20"/>
          <w:lang w:val="en-GB"/>
        </w:rPr>
        <w:t xml:space="preserve">  Fully self-contained.</w:t>
      </w:r>
    </w:p>
    <w:p w14:paraId="7F9C4229" w14:textId="2F8EA886" w:rsidR="0097474A" w:rsidRPr="006F5F47" w:rsidRDefault="0097474A" w:rsidP="004F06F4">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6. Mounting:</w:t>
      </w:r>
      <w:r w:rsidR="0062295D" w:rsidRPr="006F5F47">
        <w:rPr>
          <w:rFonts w:ascii="Courier New" w:eastAsia="Times New Roman" w:hAnsi="Courier New" w:cs="Courier New"/>
          <w:vanish w:val="0"/>
          <w:color w:val="auto"/>
          <w:sz w:val="20"/>
          <w:szCs w:val="20"/>
          <w:lang w:val="en-GB"/>
        </w:rPr>
        <w:t xml:space="preserve">  1” rack-mount.</w:t>
      </w:r>
    </w:p>
    <w:p w14:paraId="7FA3B753" w14:textId="0880A78F" w:rsidR="004F06F4" w:rsidRPr="006F5F47" w:rsidRDefault="004F06F4" w:rsidP="0062295D">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C. 30 Amp Zone PDU:</w:t>
      </w:r>
    </w:p>
    <w:p w14:paraId="2964087A" w14:textId="7BB6E371" w:rsidR="0062295D" w:rsidRPr="006F5F47" w:rsidRDefault="0062295D" w:rsidP="0062295D">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1. Description:  Zone PDU with A/B redundant 3-phase 30A input circuits and two (2) pairs of A/B redundant L21-20R outlets allowing each supported Standard Density (5kW) enclosure to operate at </w:t>
      </w:r>
      <w:r w:rsidR="00AB7F17" w:rsidRPr="006F5F47">
        <w:rPr>
          <w:rFonts w:ascii="Courier New" w:eastAsia="Times New Roman" w:hAnsi="Courier New" w:cs="Courier New"/>
          <w:vanish w:val="0"/>
          <w:color w:val="auto"/>
          <w:sz w:val="20"/>
          <w:szCs w:val="20"/>
          <w:lang w:val="en-GB"/>
        </w:rPr>
        <w:t>partial</w:t>
      </w:r>
      <w:r w:rsidRPr="006F5F47">
        <w:rPr>
          <w:rFonts w:ascii="Courier New" w:eastAsia="Times New Roman" w:hAnsi="Courier New" w:cs="Courier New"/>
          <w:vanish w:val="0"/>
          <w:color w:val="auto"/>
          <w:sz w:val="20"/>
          <w:szCs w:val="20"/>
          <w:lang w:val="en-GB"/>
        </w:rPr>
        <w:t xml:space="preserve"> density rating.</w:t>
      </w:r>
    </w:p>
    <w:p w14:paraId="7DA60223" w14:textId="7069F402" w:rsidR="0062295D" w:rsidRPr="006F5F47" w:rsidRDefault="0062295D" w:rsidP="0062295D">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2. Input Connection:  Dual </w:t>
      </w:r>
      <w:r w:rsidR="00AB7F17" w:rsidRPr="006F5F47">
        <w:rPr>
          <w:rFonts w:ascii="Courier New" w:eastAsia="Times New Roman" w:hAnsi="Courier New" w:cs="Courier New"/>
          <w:vanish w:val="0"/>
          <w:color w:val="auto"/>
          <w:sz w:val="20"/>
          <w:szCs w:val="20"/>
          <w:lang w:val="en-GB"/>
        </w:rPr>
        <w:t>3</w:t>
      </w:r>
      <w:r w:rsidRPr="006F5F47">
        <w:rPr>
          <w:rFonts w:ascii="Courier New" w:eastAsia="Times New Roman" w:hAnsi="Courier New" w:cs="Courier New"/>
          <w:vanish w:val="0"/>
          <w:color w:val="auto"/>
          <w:sz w:val="20"/>
          <w:szCs w:val="20"/>
          <w:lang w:val="en-GB"/>
        </w:rPr>
        <w:t xml:space="preserve">0A three-phase 208V </w:t>
      </w:r>
      <w:r w:rsidR="00AB7F17" w:rsidRPr="006F5F47">
        <w:rPr>
          <w:rFonts w:ascii="Courier New" w:eastAsia="Times New Roman" w:hAnsi="Courier New" w:cs="Courier New"/>
          <w:vanish w:val="0"/>
          <w:color w:val="auto"/>
          <w:sz w:val="20"/>
          <w:szCs w:val="20"/>
          <w:lang w:val="en-GB"/>
        </w:rPr>
        <w:t>L21-30P</w:t>
      </w:r>
      <w:r w:rsidRPr="006F5F47">
        <w:rPr>
          <w:rFonts w:ascii="Courier New" w:eastAsia="Times New Roman" w:hAnsi="Courier New" w:cs="Courier New"/>
          <w:vanish w:val="0"/>
          <w:color w:val="auto"/>
          <w:sz w:val="20"/>
          <w:szCs w:val="20"/>
          <w:lang w:val="en-GB"/>
        </w:rPr>
        <w:t>. Power cord 10’ (3m) length.</w:t>
      </w:r>
    </w:p>
    <w:p w14:paraId="64AD0667" w14:textId="2311B8E2" w:rsidR="0062295D" w:rsidRPr="006F5F47" w:rsidRDefault="0062295D" w:rsidP="0062295D">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3. Output Connection:  </w:t>
      </w:r>
      <w:r w:rsidR="00AB7F17" w:rsidRPr="006F5F47">
        <w:rPr>
          <w:rFonts w:ascii="Courier New" w:eastAsia="Times New Roman" w:hAnsi="Courier New" w:cs="Courier New"/>
          <w:vanish w:val="0"/>
          <w:color w:val="auto"/>
          <w:sz w:val="20"/>
          <w:szCs w:val="20"/>
          <w:lang w:val="en-GB"/>
        </w:rPr>
        <w:t>Two</w:t>
      </w:r>
      <w:r w:rsidRPr="006F5F47">
        <w:rPr>
          <w:rFonts w:ascii="Courier New" w:eastAsia="Times New Roman" w:hAnsi="Courier New" w:cs="Courier New"/>
          <w:vanish w:val="0"/>
          <w:color w:val="auto"/>
          <w:sz w:val="20"/>
          <w:szCs w:val="20"/>
          <w:lang w:val="en-GB"/>
        </w:rPr>
        <w:t xml:space="preserve"> (</w:t>
      </w:r>
      <w:r w:rsidR="00AB7F17" w:rsidRPr="006F5F47">
        <w:rPr>
          <w:rFonts w:ascii="Courier New" w:eastAsia="Times New Roman" w:hAnsi="Courier New" w:cs="Courier New"/>
          <w:vanish w:val="0"/>
          <w:color w:val="auto"/>
          <w:sz w:val="20"/>
          <w:szCs w:val="20"/>
          <w:lang w:val="en-GB"/>
        </w:rPr>
        <w:t>2</w:t>
      </w:r>
      <w:r w:rsidRPr="006F5F47">
        <w:rPr>
          <w:rFonts w:ascii="Courier New" w:eastAsia="Times New Roman" w:hAnsi="Courier New" w:cs="Courier New"/>
          <w:vanish w:val="0"/>
          <w:color w:val="auto"/>
          <w:sz w:val="20"/>
          <w:szCs w:val="20"/>
          <w:lang w:val="en-GB"/>
        </w:rPr>
        <w:t>) pairs of A/B (redundant) L21-20P outlets</w:t>
      </w:r>
      <w:r w:rsidR="00AB7F17" w:rsidRPr="006F5F47">
        <w:rPr>
          <w:rFonts w:ascii="Courier New" w:eastAsia="Times New Roman" w:hAnsi="Courier New" w:cs="Courier New"/>
          <w:vanish w:val="0"/>
          <w:color w:val="auto"/>
          <w:sz w:val="20"/>
          <w:szCs w:val="20"/>
          <w:lang w:val="en-GB"/>
        </w:rPr>
        <w:t>.</w:t>
      </w:r>
    </w:p>
    <w:p w14:paraId="5CDB89D6" w14:textId="3AD81CAF" w:rsidR="0062295D" w:rsidRPr="006F5F47" w:rsidRDefault="0062295D" w:rsidP="0062295D">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4. Power Capacity:  </w:t>
      </w:r>
      <w:r w:rsidR="00AB7F17" w:rsidRPr="006F5F47">
        <w:rPr>
          <w:rFonts w:ascii="Courier New" w:eastAsia="Times New Roman" w:hAnsi="Courier New" w:cs="Courier New"/>
          <w:vanish w:val="0"/>
          <w:color w:val="auto"/>
          <w:sz w:val="20"/>
          <w:szCs w:val="20"/>
          <w:lang w:val="en-GB"/>
        </w:rPr>
        <w:t>21.6</w:t>
      </w:r>
      <w:r w:rsidRPr="006F5F47">
        <w:rPr>
          <w:rFonts w:ascii="Courier New" w:eastAsia="Times New Roman" w:hAnsi="Courier New" w:cs="Courier New"/>
          <w:vanish w:val="0"/>
          <w:color w:val="auto"/>
          <w:sz w:val="20"/>
          <w:szCs w:val="20"/>
          <w:lang w:val="en-GB"/>
        </w:rPr>
        <w:t>kW (</w:t>
      </w:r>
      <w:r w:rsidR="00AB7F17" w:rsidRPr="006F5F47">
        <w:rPr>
          <w:rFonts w:ascii="Courier New" w:eastAsia="Times New Roman" w:hAnsi="Courier New" w:cs="Courier New"/>
          <w:vanish w:val="0"/>
          <w:color w:val="auto"/>
          <w:sz w:val="20"/>
          <w:szCs w:val="20"/>
          <w:lang w:val="en-GB"/>
        </w:rPr>
        <w:t>10.8</w:t>
      </w:r>
      <w:r w:rsidRPr="006F5F47">
        <w:rPr>
          <w:rFonts w:ascii="Courier New" w:eastAsia="Times New Roman" w:hAnsi="Courier New" w:cs="Courier New"/>
          <w:vanish w:val="0"/>
          <w:color w:val="auto"/>
          <w:sz w:val="20"/>
          <w:szCs w:val="20"/>
          <w:lang w:val="en-GB"/>
        </w:rPr>
        <w:t>kW redundant at full load)</w:t>
      </w:r>
      <w:r w:rsidR="00AB7F17" w:rsidRPr="006F5F47">
        <w:rPr>
          <w:rFonts w:ascii="Courier New" w:eastAsia="Times New Roman" w:hAnsi="Courier New" w:cs="Courier New"/>
          <w:vanish w:val="0"/>
          <w:color w:val="auto"/>
          <w:sz w:val="20"/>
          <w:szCs w:val="20"/>
          <w:lang w:val="en-GB"/>
        </w:rPr>
        <w:t xml:space="preserve">; combined 8.6kW rated output through each A/B pair of L21-20R outlets. </w:t>
      </w:r>
    </w:p>
    <w:p w14:paraId="6D43D093" w14:textId="77777777" w:rsidR="0062295D" w:rsidRPr="006F5F47" w:rsidRDefault="0062295D" w:rsidP="0062295D">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5. Enclosure:  Fully self-contained.</w:t>
      </w:r>
    </w:p>
    <w:p w14:paraId="1473785F" w14:textId="5E80BAB0" w:rsidR="004F06F4" w:rsidRPr="006F5F47" w:rsidRDefault="0062295D" w:rsidP="00AB7F17">
      <w:pPr>
        <w:pStyle w:val="CMT"/>
        <w:spacing w:before="0" w:line="360" w:lineRule="auto"/>
        <w:ind w:left="90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6. Mounting:  1” rack-mount.</w:t>
      </w:r>
    </w:p>
    <w:p w14:paraId="21552232" w14:textId="77777777" w:rsidR="00A84953" w:rsidRPr="006F5F47" w:rsidRDefault="00A84953" w:rsidP="00A84953">
      <w:pPr>
        <w:pStyle w:val="ART"/>
        <w:spacing w:before="0" w:line="360" w:lineRule="auto"/>
        <w:ind w:left="907"/>
        <w:outlineLvl w:val="9"/>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RACK-MOUNTED UNINTERRUPTIBLE POWER SUPPLY (UPS) UNITS</w:t>
      </w:r>
    </w:p>
    <w:p w14:paraId="5A0D8E90" w14:textId="77777777" w:rsidR="00A84953" w:rsidRPr="006F5F47" w:rsidRDefault="00A84953" w:rsidP="00A84953">
      <w:pPr>
        <w:pStyle w:val="PR1"/>
        <w:numPr>
          <w:ilvl w:val="0"/>
          <w:numId w:val="0"/>
        </w:numPr>
        <w:spacing w:before="0" w:line="360" w:lineRule="auto"/>
        <w:ind w:left="270"/>
        <w:rPr>
          <w:rFonts w:ascii="Courier New" w:hAnsi="Courier New" w:cs="Courier New"/>
          <w:color w:val="auto"/>
          <w:sz w:val="20"/>
          <w:szCs w:val="20"/>
        </w:rPr>
      </w:pPr>
      <w:r w:rsidRPr="006F5F47">
        <w:rPr>
          <w:rFonts w:ascii="Courier New" w:hAnsi="Courier New" w:cs="Courier New"/>
          <w:color w:val="auto"/>
          <w:sz w:val="20"/>
          <w:szCs w:val="20"/>
        </w:rPr>
        <w:t>A. Provide components from a single manufacturer.</w:t>
      </w:r>
    </w:p>
    <w:p w14:paraId="55231635" w14:textId="2CFB1610" w:rsidR="00A84953" w:rsidRPr="006F5F47" w:rsidRDefault="00A84953" w:rsidP="00A84953">
      <w:pPr>
        <w:pStyle w:val="PR1"/>
        <w:numPr>
          <w:ilvl w:val="0"/>
          <w:numId w:val="0"/>
        </w:numPr>
        <w:spacing w:before="0" w:line="360" w:lineRule="auto"/>
        <w:ind w:left="270"/>
        <w:rPr>
          <w:rFonts w:ascii="Courier New" w:hAnsi="Courier New" w:cs="Courier New"/>
          <w:color w:val="auto"/>
          <w:sz w:val="20"/>
          <w:szCs w:val="20"/>
        </w:rPr>
      </w:pPr>
      <w:r w:rsidRPr="006F5F47">
        <w:rPr>
          <w:rFonts w:ascii="Courier New" w:hAnsi="Courier New" w:cs="Courier New"/>
          <w:color w:val="auto"/>
          <w:sz w:val="20"/>
          <w:szCs w:val="20"/>
        </w:rPr>
        <w:t>B. Description:  5kW three-phase 208V 20A rack-mounted UPS with L21-</w:t>
      </w:r>
      <w:r w:rsidRPr="006F5F47">
        <w:rPr>
          <w:rFonts w:ascii="Courier New" w:hAnsi="Courier New" w:cs="Courier New"/>
          <w:color w:val="auto"/>
          <w:sz w:val="20"/>
          <w:szCs w:val="20"/>
        </w:rPr>
        <w:lastRenderedPageBreak/>
        <w:t>20 input and output connections.</w:t>
      </w:r>
    </w:p>
    <w:p w14:paraId="3E17DEAC" w14:textId="0F50B033" w:rsidR="00A84953" w:rsidRPr="006F5F47" w:rsidRDefault="00A84953" w:rsidP="00A84953">
      <w:pPr>
        <w:pStyle w:val="PR1lc"/>
        <w:spacing w:before="0" w:line="360" w:lineRule="auto"/>
        <w:ind w:left="907"/>
        <w:rPr>
          <w:rFonts w:ascii="Courier New" w:hAnsi="Courier New" w:cs="Courier New"/>
          <w:color w:val="auto"/>
          <w:sz w:val="20"/>
          <w:szCs w:val="20"/>
        </w:rPr>
      </w:pPr>
      <w:r w:rsidRPr="006F5F47">
        <w:rPr>
          <w:rFonts w:ascii="Courier New" w:eastAsia="Times New Roman" w:hAnsi="Courier New" w:cs="Courier New"/>
          <w:color w:val="auto"/>
          <w:sz w:val="20"/>
          <w:szCs w:val="20"/>
        </w:rPr>
        <w:t>C.</w:t>
      </w:r>
      <w:r w:rsidRPr="006F5F47">
        <w:rPr>
          <w:rFonts w:ascii="Courier New" w:hAnsi="Courier New" w:cs="Courier New"/>
          <w:color w:val="auto"/>
          <w:sz w:val="20"/>
          <w:szCs w:val="20"/>
        </w:rPr>
        <w:t xml:space="preserve"> Input Connection:  Single input NEMA L21-20P plug (</w:t>
      </w:r>
      <w:proofErr w:type="spellStart"/>
      <w:r w:rsidRPr="006F5F47">
        <w:rPr>
          <w:rFonts w:ascii="Courier New" w:hAnsi="Courier New" w:cs="Courier New"/>
          <w:color w:val="auto"/>
          <w:sz w:val="20"/>
          <w:szCs w:val="20"/>
        </w:rPr>
        <w:t>twistlock</w:t>
      </w:r>
      <w:proofErr w:type="spellEnd"/>
      <w:r w:rsidRPr="006F5F47">
        <w:rPr>
          <w:rFonts w:ascii="Courier New" w:hAnsi="Courier New" w:cs="Courier New"/>
          <w:color w:val="auto"/>
          <w:sz w:val="20"/>
          <w:szCs w:val="20"/>
        </w:rPr>
        <w:t xml:space="preserve"> three-phase five wire L+L+L+N+G). Power cord </w:t>
      </w:r>
      <w:r w:rsidR="0097474A" w:rsidRPr="006F5F47">
        <w:rPr>
          <w:rFonts w:ascii="Courier New" w:hAnsi="Courier New" w:cs="Courier New"/>
          <w:color w:val="auto"/>
          <w:sz w:val="20"/>
          <w:szCs w:val="20"/>
        </w:rPr>
        <w:t>minimum 3’ (1m) length.</w:t>
      </w:r>
      <w:r w:rsidRPr="006F5F47">
        <w:rPr>
          <w:rFonts w:ascii="Courier New" w:eastAsia="Times New Roman" w:hAnsi="Courier New" w:cs="Courier New"/>
          <w:vanish/>
          <w:color w:val="auto"/>
          <w:sz w:val="20"/>
          <w:szCs w:val="20"/>
          <w:lang w:val="en-GB"/>
        </w:rPr>
        <w:t>(twistlock three-phase five wire L+L+L+N+G).  Power cord 10’ (3m) length. (twistlock three-phase five wire L+L+L+N+G).  Power cord 10’ (3m) length. (twistlock three-phase five wire L+L+L+N+G).  Power cord 10’ (3m) length. (twistlock three-phase five wire L+L+L+N+G).  Power cord 10’ (3m) length.(twistlock three-phase five wire L+L+L+N+G).  Power cord 10’ (3m) length.</w:t>
      </w:r>
    </w:p>
    <w:p w14:paraId="34C64A25" w14:textId="42692F77" w:rsidR="00A84953" w:rsidRPr="006F5F47" w:rsidRDefault="00A84953" w:rsidP="00A84953">
      <w:pPr>
        <w:pStyle w:val="PR1lc"/>
        <w:spacing w:before="0" w:line="360" w:lineRule="auto"/>
        <w:ind w:left="907"/>
        <w:rPr>
          <w:rFonts w:ascii="Courier New" w:hAnsi="Courier New" w:cs="Courier New"/>
          <w:color w:val="auto"/>
          <w:sz w:val="20"/>
          <w:szCs w:val="20"/>
        </w:rPr>
      </w:pPr>
      <w:r w:rsidRPr="006F5F47">
        <w:rPr>
          <w:rFonts w:ascii="Courier New" w:eastAsia="Times New Roman" w:hAnsi="Courier New" w:cs="Courier New"/>
          <w:color w:val="auto"/>
          <w:sz w:val="20"/>
          <w:szCs w:val="20"/>
        </w:rPr>
        <w:t>D.</w:t>
      </w:r>
      <w:r w:rsidRPr="006F5F47">
        <w:rPr>
          <w:rFonts w:ascii="Courier New" w:hAnsi="Courier New" w:cs="Courier New"/>
          <w:color w:val="auto"/>
          <w:sz w:val="20"/>
          <w:szCs w:val="20"/>
        </w:rPr>
        <w:t xml:space="preserve"> Output Connection:</w:t>
      </w:r>
      <w:r w:rsidR="0097474A" w:rsidRPr="006F5F47">
        <w:rPr>
          <w:rFonts w:ascii="Courier New" w:hAnsi="Courier New" w:cs="Courier New"/>
          <w:color w:val="auto"/>
          <w:sz w:val="20"/>
          <w:szCs w:val="20"/>
        </w:rPr>
        <w:t xml:space="preserve">  Single output NEMA L21-20R receptacle.</w:t>
      </w:r>
    </w:p>
    <w:p w14:paraId="3617493B" w14:textId="40F53A77" w:rsidR="00A84953" w:rsidRPr="006F5F47" w:rsidRDefault="00A84953" w:rsidP="00A84953">
      <w:pPr>
        <w:pStyle w:val="PR1lc"/>
        <w:spacing w:before="0" w:line="360" w:lineRule="auto"/>
        <w:ind w:left="907"/>
        <w:rPr>
          <w:rFonts w:ascii="Courier New" w:hAnsi="Courier New" w:cs="Courier New"/>
          <w:color w:val="auto"/>
          <w:sz w:val="20"/>
          <w:szCs w:val="20"/>
        </w:rPr>
      </w:pPr>
      <w:r w:rsidRPr="006F5F47">
        <w:rPr>
          <w:rFonts w:ascii="Courier New" w:eastAsia="Times New Roman" w:hAnsi="Courier New" w:cs="Courier New"/>
          <w:color w:val="auto"/>
          <w:sz w:val="20"/>
          <w:szCs w:val="20"/>
        </w:rPr>
        <w:t>E.</w:t>
      </w:r>
      <w:r w:rsidRPr="006F5F47">
        <w:rPr>
          <w:rFonts w:ascii="Courier New" w:hAnsi="Courier New" w:cs="Courier New"/>
          <w:color w:val="auto"/>
          <w:sz w:val="20"/>
          <w:szCs w:val="20"/>
        </w:rPr>
        <w:t xml:space="preserve"> Power Capacity:  </w:t>
      </w:r>
      <w:r w:rsidR="0097474A" w:rsidRPr="006F5F47">
        <w:rPr>
          <w:rFonts w:ascii="Courier New" w:hAnsi="Courier New" w:cs="Courier New"/>
          <w:color w:val="auto"/>
          <w:sz w:val="20"/>
          <w:szCs w:val="20"/>
        </w:rPr>
        <w:t>5kW</w:t>
      </w:r>
    </w:p>
    <w:p w14:paraId="36612377" w14:textId="50F387B8" w:rsidR="00A84953" w:rsidRPr="006F5F47" w:rsidRDefault="00A84953" w:rsidP="00A84953">
      <w:pPr>
        <w:pStyle w:val="PR1lc"/>
        <w:spacing w:before="0" w:line="360" w:lineRule="auto"/>
        <w:ind w:left="907"/>
        <w:rPr>
          <w:rFonts w:ascii="Courier New" w:hAnsi="Courier New" w:cs="Courier New"/>
          <w:color w:val="auto"/>
          <w:sz w:val="20"/>
          <w:szCs w:val="20"/>
        </w:rPr>
      </w:pPr>
      <w:r w:rsidRPr="006F5F47">
        <w:rPr>
          <w:rFonts w:ascii="Courier New" w:eastAsia="Times New Roman" w:hAnsi="Courier New" w:cs="Courier New"/>
          <w:color w:val="auto"/>
          <w:sz w:val="20"/>
          <w:szCs w:val="20"/>
        </w:rPr>
        <w:t>F.</w:t>
      </w:r>
      <w:r w:rsidRPr="006F5F47">
        <w:rPr>
          <w:rFonts w:ascii="Courier New" w:hAnsi="Courier New" w:cs="Courier New"/>
          <w:color w:val="auto"/>
          <w:sz w:val="20"/>
          <w:szCs w:val="20"/>
        </w:rPr>
        <w:t xml:space="preserve"> Enclosure:  </w:t>
      </w:r>
      <w:r w:rsidR="0097474A" w:rsidRPr="006F5F47">
        <w:rPr>
          <w:rFonts w:ascii="Courier New" w:hAnsi="Courier New" w:cs="Courier New"/>
          <w:color w:val="auto"/>
          <w:sz w:val="20"/>
          <w:szCs w:val="20"/>
        </w:rPr>
        <w:t>Fully self-contained.</w:t>
      </w:r>
    </w:p>
    <w:p w14:paraId="479A6D90" w14:textId="7037E61D" w:rsidR="00A84953" w:rsidRPr="006F5F47" w:rsidRDefault="00A84953" w:rsidP="00A84953">
      <w:pPr>
        <w:pStyle w:val="PR1lc"/>
        <w:spacing w:before="0" w:line="360" w:lineRule="auto"/>
        <w:ind w:left="907"/>
        <w:rPr>
          <w:rFonts w:ascii="Courier New" w:hAnsi="Courier New" w:cs="Courier New"/>
          <w:color w:val="auto"/>
          <w:sz w:val="20"/>
          <w:szCs w:val="20"/>
        </w:rPr>
      </w:pPr>
      <w:r w:rsidRPr="006F5F47">
        <w:rPr>
          <w:rFonts w:ascii="Courier New" w:eastAsia="Times New Roman" w:hAnsi="Courier New" w:cs="Courier New"/>
          <w:color w:val="auto"/>
          <w:sz w:val="20"/>
          <w:szCs w:val="20"/>
        </w:rPr>
        <w:t>G.</w:t>
      </w:r>
      <w:r w:rsidRPr="006F5F47">
        <w:rPr>
          <w:rFonts w:ascii="Courier New" w:hAnsi="Courier New" w:cs="Courier New"/>
          <w:color w:val="auto"/>
          <w:sz w:val="20"/>
          <w:szCs w:val="20"/>
        </w:rPr>
        <w:t xml:space="preserve"> Mounting:  </w:t>
      </w:r>
      <w:r w:rsidR="0097474A" w:rsidRPr="006F5F47">
        <w:rPr>
          <w:rFonts w:ascii="Courier New" w:hAnsi="Courier New" w:cs="Courier New"/>
          <w:color w:val="auto"/>
          <w:sz w:val="20"/>
          <w:szCs w:val="20"/>
        </w:rPr>
        <w:t>19” rack mount.</w:t>
      </w:r>
    </w:p>
    <w:p w14:paraId="0A6A0548" w14:textId="5B7CA8C1" w:rsidR="00A84953" w:rsidRPr="006F5F47" w:rsidRDefault="00A84953" w:rsidP="00A84953">
      <w:pPr>
        <w:pStyle w:val="PR1lc"/>
        <w:spacing w:before="0" w:line="360" w:lineRule="auto"/>
        <w:ind w:left="907"/>
        <w:rPr>
          <w:rFonts w:ascii="Courier New" w:hAnsi="Courier New" w:cs="Courier New"/>
          <w:color w:val="auto"/>
          <w:sz w:val="20"/>
          <w:szCs w:val="20"/>
        </w:rPr>
      </w:pPr>
      <w:r w:rsidRPr="006F5F47">
        <w:rPr>
          <w:rFonts w:ascii="Courier New" w:eastAsia="Times New Roman" w:hAnsi="Courier New" w:cs="Courier New"/>
          <w:color w:val="auto"/>
          <w:sz w:val="20"/>
          <w:szCs w:val="20"/>
        </w:rPr>
        <w:t>H.</w:t>
      </w:r>
      <w:r w:rsidRPr="006F5F47">
        <w:rPr>
          <w:rFonts w:ascii="Courier New" w:hAnsi="Courier New" w:cs="Courier New"/>
          <w:color w:val="auto"/>
          <w:sz w:val="20"/>
          <w:szCs w:val="20"/>
        </w:rPr>
        <w:t xml:space="preserve"> Battery Capacity:  Ten minutes at </w:t>
      </w:r>
      <w:r w:rsidR="0097474A" w:rsidRPr="006F5F47">
        <w:rPr>
          <w:rFonts w:ascii="Courier New" w:hAnsi="Courier New" w:cs="Courier New"/>
          <w:color w:val="auto"/>
          <w:sz w:val="20"/>
          <w:szCs w:val="20"/>
        </w:rPr>
        <w:t>70%</w:t>
      </w:r>
      <w:r w:rsidRPr="006F5F47">
        <w:rPr>
          <w:rFonts w:ascii="Courier New" w:hAnsi="Courier New" w:cs="Courier New"/>
          <w:color w:val="auto"/>
          <w:sz w:val="20"/>
          <w:szCs w:val="20"/>
        </w:rPr>
        <w:t xml:space="preserve"> load</w:t>
      </w:r>
      <w:r w:rsidR="0097474A" w:rsidRPr="006F5F47">
        <w:rPr>
          <w:rFonts w:ascii="Courier New" w:hAnsi="Courier New" w:cs="Courier New"/>
          <w:color w:val="auto"/>
          <w:sz w:val="20"/>
          <w:szCs w:val="20"/>
        </w:rPr>
        <w:t xml:space="preserve"> (3.5kW)</w:t>
      </w:r>
      <w:r w:rsidRPr="006F5F47">
        <w:rPr>
          <w:rFonts w:ascii="Courier New" w:hAnsi="Courier New" w:cs="Courier New"/>
          <w:color w:val="auto"/>
          <w:sz w:val="20"/>
          <w:szCs w:val="20"/>
        </w:rPr>
        <w:t>.</w:t>
      </w:r>
    </w:p>
    <w:p w14:paraId="20595813" w14:textId="62D572F3" w:rsidR="00A84953" w:rsidRPr="006F5F47" w:rsidRDefault="00A84953" w:rsidP="00A84953">
      <w:pPr>
        <w:pStyle w:val="PR1lc"/>
        <w:spacing w:before="0" w:line="360" w:lineRule="auto"/>
        <w:ind w:left="907"/>
        <w:rPr>
          <w:rFonts w:ascii="Courier New" w:hAnsi="Courier New" w:cs="Courier New"/>
          <w:color w:val="auto"/>
          <w:sz w:val="20"/>
          <w:szCs w:val="20"/>
        </w:rPr>
      </w:pPr>
      <w:r w:rsidRPr="006F5F47">
        <w:rPr>
          <w:rFonts w:ascii="Courier New" w:eastAsia="Times New Roman" w:hAnsi="Courier New" w:cs="Courier New"/>
          <w:color w:val="auto"/>
          <w:sz w:val="20"/>
          <w:szCs w:val="20"/>
        </w:rPr>
        <w:t>I.</w:t>
      </w:r>
      <w:r w:rsidRPr="006F5F47">
        <w:rPr>
          <w:rFonts w:ascii="Courier New" w:hAnsi="Courier New" w:cs="Courier New"/>
          <w:color w:val="auto"/>
          <w:sz w:val="20"/>
          <w:szCs w:val="20"/>
        </w:rPr>
        <w:t xml:space="preserve"> </w:t>
      </w:r>
      <w:r w:rsidR="0097474A" w:rsidRPr="006F5F47">
        <w:rPr>
          <w:rFonts w:ascii="Courier New" w:hAnsi="Courier New" w:cs="Courier New"/>
          <w:color w:val="auto"/>
          <w:sz w:val="20"/>
          <w:szCs w:val="20"/>
        </w:rPr>
        <w:t>Cooling:  Fan-cooled, front air entry, rear exhaust.</w:t>
      </w:r>
    </w:p>
    <w:p w14:paraId="2391E879" w14:textId="446FCE50" w:rsidR="004F06F4" w:rsidRPr="006F5F47" w:rsidRDefault="001E212C" w:rsidP="001E212C">
      <w:pPr>
        <w:pStyle w:val="CMT"/>
        <w:spacing w:before="0" w:line="360" w:lineRule="auto"/>
        <w:rPr>
          <w:rFonts w:ascii="Courier New" w:eastAsia="Times New Roman" w:hAnsi="Courier New" w:cs="Courier New"/>
          <w:b/>
          <w:bCs/>
          <w:vanish w:val="0"/>
          <w:color w:val="auto"/>
          <w:sz w:val="20"/>
          <w:szCs w:val="20"/>
          <w:lang w:val="en-GB"/>
        </w:rPr>
      </w:pPr>
      <w:r w:rsidRPr="006F5F47">
        <w:rPr>
          <w:rFonts w:ascii="Courier New" w:eastAsia="Times New Roman" w:hAnsi="Courier New" w:cs="Courier New"/>
          <w:b/>
          <w:bCs/>
          <w:vanish w:val="0"/>
          <w:color w:val="auto"/>
          <w:sz w:val="20"/>
          <w:szCs w:val="20"/>
          <w:lang w:val="en-GB"/>
        </w:rPr>
        <w:t>2.</w:t>
      </w:r>
      <w:r w:rsidR="00A84953" w:rsidRPr="006F5F47">
        <w:rPr>
          <w:rFonts w:ascii="Courier New" w:eastAsia="Times New Roman" w:hAnsi="Courier New" w:cs="Courier New"/>
          <w:b/>
          <w:bCs/>
          <w:vanish w:val="0"/>
          <w:color w:val="auto"/>
          <w:sz w:val="20"/>
          <w:szCs w:val="20"/>
          <w:lang w:val="en-GB"/>
        </w:rPr>
        <w:t>3</w:t>
      </w:r>
      <w:r w:rsidRPr="006F5F47">
        <w:rPr>
          <w:rFonts w:ascii="Courier New" w:eastAsia="Times New Roman" w:hAnsi="Courier New" w:cs="Courier New"/>
          <w:b/>
          <w:bCs/>
          <w:vanish w:val="0"/>
          <w:color w:val="auto"/>
          <w:sz w:val="20"/>
          <w:szCs w:val="20"/>
          <w:lang w:val="en-GB"/>
        </w:rPr>
        <w:t xml:space="preserve">    RACK POWER DISTRIBUTION UNITS (R</w:t>
      </w:r>
      <w:r w:rsidR="00FC7EF0" w:rsidRPr="006F5F47">
        <w:rPr>
          <w:rFonts w:ascii="Courier New" w:eastAsia="Times New Roman" w:hAnsi="Courier New" w:cs="Courier New"/>
          <w:b/>
          <w:bCs/>
          <w:vanish w:val="0"/>
          <w:color w:val="auto"/>
          <w:sz w:val="20"/>
          <w:szCs w:val="20"/>
          <w:lang w:val="en-GB"/>
        </w:rPr>
        <w:t xml:space="preserve">ACK </w:t>
      </w:r>
      <w:r w:rsidRPr="006F5F47">
        <w:rPr>
          <w:rFonts w:ascii="Courier New" w:eastAsia="Times New Roman" w:hAnsi="Courier New" w:cs="Courier New"/>
          <w:b/>
          <w:bCs/>
          <w:vanish w:val="0"/>
          <w:color w:val="auto"/>
          <w:sz w:val="20"/>
          <w:szCs w:val="20"/>
          <w:lang w:val="en-GB"/>
        </w:rPr>
        <w:t>PDUS)</w:t>
      </w:r>
    </w:p>
    <w:p w14:paraId="1D061EE6" w14:textId="7761086F" w:rsidR="004F06F4" w:rsidRPr="006F5F47" w:rsidRDefault="001E212C"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A. Provide components from a single manufacturer. </w:t>
      </w:r>
    </w:p>
    <w:p w14:paraId="608D8009" w14:textId="4A15FBAE" w:rsidR="001E212C" w:rsidRPr="006F5F47" w:rsidRDefault="001E212C"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B. Description:  </w:t>
      </w:r>
      <w:r w:rsidR="004A1291" w:rsidRPr="006F5F47">
        <w:rPr>
          <w:rFonts w:ascii="Courier New" w:eastAsia="Times New Roman" w:hAnsi="Courier New" w:cs="Courier New"/>
          <w:vanish w:val="0"/>
          <w:color w:val="auto"/>
          <w:sz w:val="20"/>
          <w:szCs w:val="20"/>
          <w:lang w:val="en-GB"/>
        </w:rPr>
        <w:t>Metered/monitored t</w:t>
      </w:r>
      <w:r w:rsidRPr="006F5F47">
        <w:rPr>
          <w:rFonts w:ascii="Courier New" w:eastAsia="Times New Roman" w:hAnsi="Courier New" w:cs="Courier New"/>
          <w:vanish w:val="0"/>
          <w:color w:val="auto"/>
          <w:sz w:val="20"/>
          <w:szCs w:val="20"/>
          <w:lang w:val="en-GB"/>
        </w:rPr>
        <w:t xml:space="preserve">hree-phase 208V </w:t>
      </w:r>
      <w:r w:rsidR="004A1291" w:rsidRPr="006F5F47">
        <w:rPr>
          <w:rFonts w:ascii="Courier New" w:eastAsia="Times New Roman" w:hAnsi="Courier New" w:cs="Courier New"/>
          <w:vanish w:val="0"/>
          <w:color w:val="auto"/>
          <w:sz w:val="20"/>
          <w:szCs w:val="20"/>
          <w:lang w:val="en-GB"/>
        </w:rPr>
        <w:t xml:space="preserve">20A </w:t>
      </w:r>
      <w:r w:rsidRPr="006F5F47">
        <w:rPr>
          <w:rFonts w:ascii="Courier New" w:eastAsia="Times New Roman" w:hAnsi="Courier New" w:cs="Courier New"/>
          <w:vanish w:val="0"/>
          <w:color w:val="auto"/>
          <w:sz w:val="20"/>
          <w:szCs w:val="20"/>
          <w:lang w:val="en-GB"/>
        </w:rPr>
        <w:t xml:space="preserve">vertical Rack Power Distribution Unit (Rack PDU), 5.7kW, with </w:t>
      </w:r>
      <w:r w:rsidR="004A1291" w:rsidRPr="006F5F47">
        <w:rPr>
          <w:rFonts w:ascii="Courier New" w:eastAsia="Times New Roman" w:hAnsi="Courier New" w:cs="Courier New"/>
          <w:vanish w:val="0"/>
          <w:color w:val="auto"/>
          <w:sz w:val="20"/>
          <w:szCs w:val="20"/>
          <w:lang w:val="en-GB"/>
        </w:rPr>
        <w:t>IEC60320 outlets.</w:t>
      </w:r>
    </w:p>
    <w:p w14:paraId="5EF02DD0" w14:textId="795F3C53" w:rsidR="001E212C" w:rsidRPr="006F5F47"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C</w:t>
      </w:r>
      <w:r w:rsidR="001E212C" w:rsidRPr="006F5F47">
        <w:rPr>
          <w:rFonts w:ascii="Courier New" w:eastAsia="Times New Roman" w:hAnsi="Courier New" w:cs="Courier New"/>
          <w:vanish w:val="0"/>
          <w:color w:val="auto"/>
          <w:sz w:val="20"/>
          <w:szCs w:val="20"/>
          <w:lang w:val="en-GB"/>
        </w:rPr>
        <w:t xml:space="preserve">. Input Connection:  </w:t>
      </w:r>
      <w:r w:rsidR="004722C9" w:rsidRPr="006F5F47">
        <w:rPr>
          <w:rFonts w:ascii="Courier New" w:eastAsia="Times New Roman" w:hAnsi="Courier New" w:cs="Courier New"/>
          <w:vanish w:val="0"/>
          <w:color w:val="auto"/>
          <w:sz w:val="20"/>
          <w:szCs w:val="20"/>
          <w:lang w:val="en-GB"/>
        </w:rPr>
        <w:t xml:space="preserve">Single input </w:t>
      </w:r>
      <w:r w:rsidRPr="006F5F47">
        <w:rPr>
          <w:rFonts w:ascii="Courier New" w:eastAsia="Times New Roman" w:hAnsi="Courier New" w:cs="Courier New"/>
          <w:vanish w:val="0"/>
          <w:color w:val="auto"/>
          <w:sz w:val="20"/>
          <w:szCs w:val="20"/>
          <w:lang w:val="en-GB"/>
        </w:rPr>
        <w:t xml:space="preserve">NEMA </w:t>
      </w:r>
      <w:r w:rsidR="001E212C" w:rsidRPr="006F5F47">
        <w:rPr>
          <w:rFonts w:ascii="Courier New" w:eastAsia="Times New Roman" w:hAnsi="Courier New" w:cs="Courier New"/>
          <w:vanish w:val="0"/>
          <w:color w:val="auto"/>
          <w:sz w:val="20"/>
          <w:szCs w:val="20"/>
          <w:lang w:val="en-GB"/>
        </w:rPr>
        <w:t>L21-20P plug (</w:t>
      </w:r>
      <w:proofErr w:type="spellStart"/>
      <w:r w:rsidR="001E212C" w:rsidRPr="006F5F47">
        <w:rPr>
          <w:rFonts w:ascii="Courier New" w:eastAsia="Times New Roman" w:hAnsi="Courier New" w:cs="Courier New"/>
          <w:vanish w:val="0"/>
          <w:color w:val="auto"/>
          <w:sz w:val="20"/>
          <w:szCs w:val="20"/>
          <w:lang w:val="en-GB"/>
        </w:rPr>
        <w:t>twistlock</w:t>
      </w:r>
      <w:proofErr w:type="spellEnd"/>
      <w:r w:rsidR="001E212C" w:rsidRPr="006F5F47">
        <w:rPr>
          <w:rFonts w:ascii="Courier New" w:eastAsia="Times New Roman" w:hAnsi="Courier New" w:cs="Courier New"/>
          <w:vanish w:val="0"/>
          <w:color w:val="auto"/>
          <w:sz w:val="20"/>
          <w:szCs w:val="20"/>
          <w:lang w:val="en-GB"/>
        </w:rPr>
        <w:t xml:space="preserve"> three-phase five wire L+L+L+N+G).  Power cord </w:t>
      </w:r>
      <w:r w:rsidR="004722C9" w:rsidRPr="006F5F47">
        <w:rPr>
          <w:rFonts w:ascii="Courier New" w:eastAsia="Times New Roman" w:hAnsi="Courier New" w:cs="Courier New"/>
          <w:vanish w:val="0"/>
          <w:color w:val="auto"/>
          <w:sz w:val="20"/>
          <w:szCs w:val="20"/>
          <w:lang w:val="en-GB"/>
        </w:rPr>
        <w:t>10</w:t>
      </w:r>
      <w:r w:rsidR="001E212C" w:rsidRPr="006F5F47">
        <w:rPr>
          <w:rFonts w:ascii="Courier New" w:eastAsia="Times New Roman" w:hAnsi="Courier New" w:cs="Courier New"/>
          <w:vanish w:val="0"/>
          <w:color w:val="auto"/>
          <w:sz w:val="20"/>
          <w:szCs w:val="20"/>
          <w:lang w:val="en-GB"/>
        </w:rPr>
        <w:t>’</w:t>
      </w:r>
      <w:r w:rsidR="004722C9" w:rsidRPr="006F5F47">
        <w:rPr>
          <w:rFonts w:ascii="Courier New" w:eastAsia="Times New Roman" w:hAnsi="Courier New" w:cs="Courier New"/>
          <w:vanish w:val="0"/>
          <w:color w:val="auto"/>
          <w:sz w:val="20"/>
          <w:szCs w:val="20"/>
          <w:lang w:val="en-GB"/>
        </w:rPr>
        <w:t xml:space="preserve"> (3m)</w:t>
      </w:r>
      <w:r w:rsidR="001E212C" w:rsidRPr="006F5F47">
        <w:rPr>
          <w:rFonts w:ascii="Courier New" w:eastAsia="Times New Roman" w:hAnsi="Courier New" w:cs="Courier New"/>
          <w:vanish w:val="0"/>
          <w:color w:val="auto"/>
          <w:sz w:val="20"/>
          <w:szCs w:val="20"/>
          <w:lang w:val="en-GB"/>
        </w:rPr>
        <w:t xml:space="preserve"> length.</w:t>
      </w:r>
    </w:p>
    <w:p w14:paraId="66ACBB4A" w14:textId="4AA8BDBD" w:rsidR="008F73C2"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D</w:t>
      </w:r>
      <w:r w:rsidR="001E212C" w:rsidRPr="006F5F47">
        <w:rPr>
          <w:rFonts w:ascii="Courier New" w:eastAsia="Times New Roman" w:hAnsi="Courier New" w:cs="Courier New"/>
          <w:vanish w:val="0"/>
          <w:color w:val="auto"/>
          <w:sz w:val="20"/>
          <w:szCs w:val="20"/>
          <w:lang w:val="en-GB"/>
        </w:rPr>
        <w:t>. Output Connections</w:t>
      </w:r>
      <w:r w:rsidR="008F73C2">
        <w:rPr>
          <w:rFonts w:ascii="Courier New" w:eastAsia="Times New Roman" w:hAnsi="Courier New" w:cs="Courier New"/>
          <w:vanish w:val="0"/>
          <w:color w:val="auto"/>
          <w:sz w:val="20"/>
          <w:szCs w:val="20"/>
          <w:lang w:val="en-GB"/>
        </w:rPr>
        <w:t>.</w:t>
      </w:r>
      <w:r w:rsidR="001E212C" w:rsidRPr="006F5F47">
        <w:rPr>
          <w:rFonts w:ascii="Courier New" w:eastAsia="Times New Roman" w:hAnsi="Courier New" w:cs="Courier New"/>
          <w:vanish w:val="0"/>
          <w:color w:val="auto"/>
          <w:sz w:val="20"/>
          <w:szCs w:val="20"/>
          <w:lang w:val="en-GB"/>
        </w:rPr>
        <w:t xml:space="preserve">  </w:t>
      </w:r>
    </w:p>
    <w:p w14:paraId="3433673A" w14:textId="5E0304AF" w:rsidR="001E212C" w:rsidRDefault="008F73C2" w:rsidP="008F73C2">
      <w:pPr>
        <w:pStyle w:val="CMT"/>
        <w:spacing w:before="0" w:line="360" w:lineRule="auto"/>
        <w:ind w:left="720"/>
        <w:rPr>
          <w:rFonts w:ascii="Courier New" w:eastAsia="Times New Roman" w:hAnsi="Courier New" w:cs="Courier New"/>
          <w:vanish w:val="0"/>
          <w:color w:val="auto"/>
          <w:sz w:val="20"/>
          <w:szCs w:val="20"/>
          <w:lang w:val="en-GB"/>
        </w:rPr>
      </w:pPr>
      <w:r>
        <w:rPr>
          <w:rFonts w:ascii="Courier New" w:eastAsia="Times New Roman" w:hAnsi="Courier New" w:cs="Courier New"/>
          <w:vanish w:val="0"/>
          <w:color w:val="auto"/>
          <w:sz w:val="20"/>
          <w:szCs w:val="20"/>
          <w:lang w:val="en-GB"/>
        </w:rPr>
        <w:t xml:space="preserve">1. For Computer Room applications:  </w:t>
      </w:r>
      <w:r w:rsidR="004A1291" w:rsidRPr="006F5F47">
        <w:rPr>
          <w:rFonts w:ascii="Courier New" w:eastAsia="Times New Roman" w:hAnsi="Courier New" w:cs="Courier New"/>
          <w:vanish w:val="0"/>
          <w:color w:val="auto"/>
          <w:sz w:val="20"/>
          <w:szCs w:val="20"/>
          <w:lang w:val="en-GB"/>
        </w:rPr>
        <w:t xml:space="preserve">Minimum 30 each C13 and 6 each C19.  </w:t>
      </w:r>
      <w:r w:rsidR="001732F6" w:rsidRPr="006F5F47">
        <w:rPr>
          <w:rFonts w:ascii="Courier New" w:eastAsia="Times New Roman" w:hAnsi="Courier New" w:cs="Courier New"/>
          <w:vanish w:val="0"/>
          <w:color w:val="auto"/>
          <w:sz w:val="20"/>
          <w:szCs w:val="20"/>
          <w:lang w:val="en-GB"/>
        </w:rPr>
        <w:t>Outlets grouped in phase-grouping banks (A-B, B-C, C-A) or alternating to assist with phase balancing.  Outlets labelled with associated phase-grouping bank.</w:t>
      </w:r>
    </w:p>
    <w:p w14:paraId="44EE2EEB" w14:textId="0936EE5F" w:rsidR="008F73C2" w:rsidRPr="006F5F47" w:rsidRDefault="008F73C2" w:rsidP="008F73C2">
      <w:pPr>
        <w:pStyle w:val="CMT"/>
        <w:spacing w:before="0" w:line="360" w:lineRule="auto"/>
        <w:ind w:left="720"/>
        <w:rPr>
          <w:rFonts w:ascii="Courier New" w:eastAsia="Times New Roman" w:hAnsi="Courier New" w:cs="Courier New"/>
          <w:vanish w:val="0"/>
          <w:color w:val="auto"/>
          <w:sz w:val="20"/>
          <w:szCs w:val="20"/>
          <w:lang w:val="en-GB"/>
        </w:rPr>
      </w:pPr>
      <w:r>
        <w:rPr>
          <w:rFonts w:ascii="Courier New" w:eastAsia="Times New Roman" w:hAnsi="Courier New" w:cs="Courier New"/>
          <w:vanish w:val="0"/>
          <w:color w:val="auto"/>
          <w:sz w:val="20"/>
          <w:szCs w:val="20"/>
          <w:lang w:val="en-GB"/>
        </w:rPr>
        <w:t xml:space="preserve">2. For Telecommunications Room (TR) and entrance room applications:  </w:t>
      </w:r>
      <w:r w:rsidRPr="006F5F47">
        <w:rPr>
          <w:rFonts w:ascii="Courier New" w:eastAsia="Times New Roman" w:hAnsi="Courier New" w:cs="Courier New"/>
          <w:vanish w:val="0"/>
          <w:color w:val="auto"/>
          <w:sz w:val="20"/>
          <w:szCs w:val="20"/>
          <w:lang w:val="en-GB"/>
        </w:rPr>
        <w:t>Minimum 30 each C13</w:t>
      </w:r>
      <w:r>
        <w:rPr>
          <w:rFonts w:ascii="Courier New" w:eastAsia="Times New Roman" w:hAnsi="Courier New" w:cs="Courier New"/>
          <w:vanish w:val="0"/>
          <w:color w:val="auto"/>
          <w:sz w:val="20"/>
          <w:szCs w:val="20"/>
          <w:lang w:val="en-GB"/>
        </w:rPr>
        <w:t>,</w:t>
      </w:r>
      <w:r w:rsidRPr="006F5F47">
        <w:rPr>
          <w:rFonts w:ascii="Courier New" w:eastAsia="Times New Roman" w:hAnsi="Courier New" w:cs="Courier New"/>
          <w:vanish w:val="0"/>
          <w:color w:val="auto"/>
          <w:sz w:val="20"/>
          <w:szCs w:val="20"/>
          <w:lang w:val="en-GB"/>
        </w:rPr>
        <w:t xml:space="preserve"> 6 each C19</w:t>
      </w:r>
      <w:r>
        <w:rPr>
          <w:rFonts w:ascii="Courier New" w:eastAsia="Times New Roman" w:hAnsi="Courier New" w:cs="Courier New"/>
          <w:vanish w:val="0"/>
          <w:color w:val="auto"/>
          <w:sz w:val="20"/>
          <w:szCs w:val="20"/>
          <w:lang w:val="en-GB"/>
        </w:rPr>
        <w:t>, 2 each L5-20</w:t>
      </w:r>
      <w:r w:rsidRPr="006F5F47">
        <w:rPr>
          <w:rFonts w:ascii="Courier New" w:eastAsia="Times New Roman" w:hAnsi="Courier New" w:cs="Courier New"/>
          <w:vanish w:val="0"/>
          <w:color w:val="auto"/>
          <w:sz w:val="20"/>
          <w:szCs w:val="20"/>
          <w:lang w:val="en-GB"/>
        </w:rPr>
        <w:t>.  Outlets grouped in phase-grouping banks (A-B, B-C, C-A) or alternating to assist with phase balancing.  Outlets labelled with associated phase-grouping bank.</w:t>
      </w:r>
    </w:p>
    <w:p w14:paraId="03B4833B" w14:textId="0540E0F3" w:rsidR="001E212C" w:rsidRPr="006F5F47"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E</w:t>
      </w:r>
      <w:r w:rsidR="001E212C" w:rsidRPr="006F5F47">
        <w:rPr>
          <w:rFonts w:ascii="Courier New" w:eastAsia="Times New Roman" w:hAnsi="Courier New" w:cs="Courier New"/>
          <w:vanish w:val="0"/>
          <w:color w:val="auto"/>
          <w:sz w:val="20"/>
          <w:szCs w:val="20"/>
          <w:lang w:val="en-GB"/>
        </w:rPr>
        <w:t>. Power Capacity:  5.7kW rated.</w:t>
      </w:r>
    </w:p>
    <w:p w14:paraId="444538C2" w14:textId="6BD11889" w:rsidR="001E212C" w:rsidRPr="006F5F47"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F</w:t>
      </w:r>
      <w:r w:rsidR="001E212C" w:rsidRPr="006F5F47">
        <w:rPr>
          <w:rFonts w:ascii="Courier New" w:eastAsia="Times New Roman" w:hAnsi="Courier New" w:cs="Courier New"/>
          <w:vanish w:val="0"/>
          <w:color w:val="auto"/>
          <w:sz w:val="20"/>
          <w:szCs w:val="20"/>
          <w:lang w:val="en-GB"/>
        </w:rPr>
        <w:t>. Enclosure:  Fully self-contained.</w:t>
      </w:r>
    </w:p>
    <w:p w14:paraId="04EFDB2D" w14:textId="45A527A3" w:rsidR="001E212C" w:rsidRPr="006F5F47"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G</w:t>
      </w:r>
      <w:r w:rsidR="001E212C" w:rsidRPr="006F5F47">
        <w:rPr>
          <w:rFonts w:ascii="Courier New" w:eastAsia="Times New Roman" w:hAnsi="Courier New" w:cs="Courier New"/>
          <w:vanish w:val="0"/>
          <w:color w:val="auto"/>
          <w:sz w:val="20"/>
          <w:szCs w:val="20"/>
          <w:lang w:val="en-GB"/>
        </w:rPr>
        <w:t>. Mounting:  Toolless mounting, orientation vertical at rear of enclosure, taking up zero RU spaces</w:t>
      </w:r>
      <w:r w:rsidR="004722C9" w:rsidRPr="006F5F47">
        <w:rPr>
          <w:rFonts w:ascii="Courier New" w:eastAsia="Times New Roman" w:hAnsi="Courier New" w:cs="Courier New"/>
          <w:vanish w:val="0"/>
          <w:color w:val="auto"/>
          <w:sz w:val="20"/>
          <w:szCs w:val="20"/>
          <w:lang w:val="en-GB"/>
        </w:rPr>
        <w:t xml:space="preserve">. </w:t>
      </w:r>
      <w:r w:rsidR="0046107E" w:rsidRPr="006F5F47">
        <w:rPr>
          <w:rFonts w:ascii="Courier New" w:eastAsia="Times New Roman" w:hAnsi="Courier New" w:cs="Courier New"/>
          <w:vanish w:val="0"/>
          <w:color w:val="auto"/>
          <w:sz w:val="20"/>
          <w:szCs w:val="20"/>
          <w:lang w:val="en-GB"/>
        </w:rPr>
        <w:t>Up to two Rack PDUs must be able to be installed on each side for High Density (10kW) enclosures.</w:t>
      </w:r>
    </w:p>
    <w:p w14:paraId="208A489E" w14:textId="778DF9C2" w:rsidR="001E212C" w:rsidRPr="006F5F47"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H</w:t>
      </w:r>
      <w:r w:rsidR="001E212C" w:rsidRPr="006F5F47">
        <w:rPr>
          <w:rFonts w:ascii="Courier New" w:eastAsia="Times New Roman" w:hAnsi="Courier New" w:cs="Courier New"/>
          <w:vanish w:val="0"/>
          <w:color w:val="auto"/>
          <w:sz w:val="20"/>
          <w:szCs w:val="20"/>
          <w:lang w:val="en-GB"/>
        </w:rPr>
        <w:t>. Mounting Hardware:  As required to connect to the specific enclosure</w:t>
      </w:r>
      <w:r w:rsidR="004722C9" w:rsidRPr="006F5F47">
        <w:rPr>
          <w:rFonts w:ascii="Courier New" w:eastAsia="Times New Roman" w:hAnsi="Courier New" w:cs="Courier New"/>
          <w:vanish w:val="0"/>
          <w:color w:val="auto"/>
          <w:sz w:val="20"/>
          <w:szCs w:val="20"/>
          <w:lang w:val="en-GB"/>
        </w:rPr>
        <w:t xml:space="preserve"> make/model.</w:t>
      </w:r>
    </w:p>
    <w:p w14:paraId="0EBD9784" w14:textId="60B38503" w:rsidR="001E212C" w:rsidRPr="006F5F47"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lastRenderedPageBreak/>
        <w:t xml:space="preserve">I. </w:t>
      </w:r>
      <w:r w:rsidR="001E212C" w:rsidRPr="006F5F47">
        <w:rPr>
          <w:rFonts w:ascii="Courier New" w:eastAsia="Times New Roman" w:hAnsi="Courier New" w:cs="Courier New"/>
          <w:vanish w:val="0"/>
          <w:color w:val="auto"/>
          <w:sz w:val="20"/>
          <w:szCs w:val="20"/>
          <w:lang w:val="en-GB"/>
        </w:rPr>
        <w:t>Number of RPDUs:  2 for Standard Density (up to 5kW) enclosures, 4 for High Density (10kW) enclosures.</w:t>
      </w:r>
    </w:p>
    <w:p w14:paraId="07920E07" w14:textId="42A2D038" w:rsidR="001E212C" w:rsidRPr="006F5F47"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J</w:t>
      </w:r>
      <w:r w:rsidR="001E212C" w:rsidRPr="006F5F47">
        <w:rPr>
          <w:rFonts w:ascii="Courier New" w:eastAsia="Times New Roman" w:hAnsi="Courier New" w:cs="Courier New"/>
          <w:vanish w:val="0"/>
          <w:color w:val="auto"/>
          <w:sz w:val="20"/>
          <w:szCs w:val="20"/>
          <w:lang w:val="en-GB"/>
        </w:rPr>
        <w:t xml:space="preserve">. </w:t>
      </w:r>
      <w:r w:rsidRPr="006F5F47">
        <w:rPr>
          <w:rFonts w:ascii="Courier New" w:eastAsia="Times New Roman" w:hAnsi="Courier New" w:cs="Courier New"/>
          <w:vanish w:val="0"/>
          <w:color w:val="auto"/>
          <w:sz w:val="20"/>
          <w:szCs w:val="20"/>
          <w:lang w:val="en-GB"/>
        </w:rPr>
        <w:t xml:space="preserve">Metering:  </w:t>
      </w:r>
      <w:r w:rsidR="004722C9" w:rsidRPr="006F5F47">
        <w:rPr>
          <w:rFonts w:ascii="Courier New" w:eastAsia="Times New Roman" w:hAnsi="Courier New" w:cs="Courier New"/>
          <w:vanish w:val="0"/>
          <w:color w:val="auto"/>
          <w:sz w:val="20"/>
          <w:szCs w:val="20"/>
          <w:lang w:val="en-GB"/>
        </w:rPr>
        <w:t>Local display provides i</w:t>
      </w:r>
      <w:r w:rsidR="00691DD8" w:rsidRPr="006F5F47">
        <w:rPr>
          <w:rFonts w:ascii="Courier New" w:eastAsia="Times New Roman" w:hAnsi="Courier New" w:cs="Courier New"/>
          <w:vanish w:val="0"/>
          <w:color w:val="auto"/>
          <w:sz w:val="20"/>
          <w:szCs w:val="20"/>
          <w:lang w:val="en-GB"/>
        </w:rPr>
        <w:t>nput line currents (Amperage).  Additional metering items (voltage, power, energy, power factor</w:t>
      </w:r>
      <w:r w:rsidR="004722C9" w:rsidRPr="006F5F47">
        <w:rPr>
          <w:rFonts w:ascii="Courier New" w:eastAsia="Times New Roman" w:hAnsi="Courier New" w:cs="Courier New"/>
          <w:vanish w:val="0"/>
          <w:color w:val="auto"/>
          <w:sz w:val="20"/>
          <w:szCs w:val="20"/>
          <w:lang w:val="en-GB"/>
        </w:rPr>
        <w:t>)</w:t>
      </w:r>
      <w:r w:rsidR="00691DD8" w:rsidRPr="006F5F47">
        <w:rPr>
          <w:rFonts w:ascii="Courier New" w:eastAsia="Times New Roman" w:hAnsi="Courier New" w:cs="Courier New"/>
          <w:vanish w:val="0"/>
          <w:color w:val="auto"/>
          <w:sz w:val="20"/>
          <w:szCs w:val="20"/>
          <w:lang w:val="en-GB"/>
        </w:rPr>
        <w:t xml:space="preserve"> across the unit or at individual outlets, is acceptable.</w:t>
      </w:r>
      <w:r w:rsidR="004722C9" w:rsidRPr="006F5F47">
        <w:rPr>
          <w:rFonts w:ascii="Courier New" w:eastAsia="Times New Roman" w:hAnsi="Courier New" w:cs="Courier New"/>
          <w:vanish w:val="0"/>
          <w:color w:val="auto"/>
          <w:sz w:val="20"/>
          <w:szCs w:val="20"/>
          <w:lang w:val="en-GB"/>
        </w:rPr>
        <w:t xml:space="preserve"> </w:t>
      </w:r>
    </w:p>
    <w:p w14:paraId="19D97EDF" w14:textId="08D32B48" w:rsidR="004A1291" w:rsidRPr="006F5F47" w:rsidRDefault="004A1291" w:rsidP="004F06F4">
      <w:pPr>
        <w:pStyle w:val="CMT"/>
        <w:spacing w:before="0" w:line="360" w:lineRule="auto"/>
        <w:ind w:left="270"/>
        <w:rPr>
          <w:rFonts w:ascii="Courier New" w:eastAsia="Times New Roman" w:hAnsi="Courier New" w:cs="Courier New"/>
          <w:vanish w:val="0"/>
          <w:color w:val="auto"/>
          <w:sz w:val="20"/>
          <w:szCs w:val="20"/>
          <w:lang w:val="en-GB"/>
        </w:rPr>
      </w:pPr>
      <w:r w:rsidRPr="006F5F47">
        <w:rPr>
          <w:rFonts w:ascii="Courier New" w:eastAsia="Times New Roman" w:hAnsi="Courier New" w:cs="Courier New"/>
          <w:vanish w:val="0"/>
          <w:color w:val="auto"/>
          <w:sz w:val="20"/>
          <w:szCs w:val="20"/>
          <w:lang w:val="en-GB"/>
        </w:rPr>
        <w:t xml:space="preserve">K. Monitoring: </w:t>
      </w:r>
      <w:r w:rsidR="004722C9" w:rsidRPr="006F5F47">
        <w:rPr>
          <w:rFonts w:ascii="Courier New" w:eastAsia="Times New Roman" w:hAnsi="Courier New" w:cs="Courier New"/>
          <w:vanish w:val="0"/>
          <w:color w:val="auto"/>
          <w:sz w:val="20"/>
          <w:szCs w:val="20"/>
          <w:lang w:val="en-GB"/>
        </w:rPr>
        <w:t>RJ45 Ethernet port allows connection to an external monitoring system.  Supports SNMP v3</w:t>
      </w:r>
      <w:r w:rsidR="009A5B69" w:rsidRPr="006F5F47">
        <w:rPr>
          <w:rFonts w:ascii="Courier New" w:eastAsia="Times New Roman" w:hAnsi="Courier New" w:cs="Courier New"/>
          <w:vanish w:val="0"/>
          <w:color w:val="auto"/>
          <w:sz w:val="20"/>
          <w:szCs w:val="20"/>
          <w:lang w:val="en-GB"/>
        </w:rPr>
        <w:t xml:space="preserve"> with SSL Encryption</w:t>
      </w:r>
      <w:r w:rsidR="004722C9" w:rsidRPr="006F5F47">
        <w:rPr>
          <w:rFonts w:ascii="Courier New" w:eastAsia="Times New Roman" w:hAnsi="Courier New" w:cs="Courier New"/>
          <w:vanish w:val="0"/>
          <w:color w:val="auto"/>
          <w:sz w:val="20"/>
          <w:szCs w:val="20"/>
          <w:lang w:val="en-GB"/>
        </w:rPr>
        <w:t>.</w:t>
      </w:r>
    </w:p>
    <w:p w14:paraId="5DD5364D" w14:textId="77777777" w:rsidR="00AA5535" w:rsidRPr="006F5F47" w:rsidRDefault="00AA5535" w:rsidP="006F5F47">
      <w:pPr>
        <w:pStyle w:val="CMT"/>
        <w:spacing w:before="0" w:line="360" w:lineRule="auto"/>
        <w:ind w:left="270"/>
        <w:rPr>
          <w:rFonts w:ascii="Courier New" w:eastAsia="Times New Roman" w:hAnsi="Courier New" w:cs="Courier New"/>
          <w:vanish w:val="0"/>
          <w:color w:val="auto"/>
          <w:sz w:val="20"/>
          <w:szCs w:val="20"/>
          <w:lang w:val="en-GB"/>
        </w:rPr>
      </w:pPr>
    </w:p>
    <w:p w14:paraId="66CB18AD" w14:textId="77777777" w:rsidR="007E4E05" w:rsidRPr="006F5F47" w:rsidRDefault="00031771" w:rsidP="00472F39">
      <w:pPr>
        <w:pStyle w:val="PRT"/>
        <w:spacing w:before="0" w:line="360" w:lineRule="auto"/>
        <w:rPr>
          <w:rFonts w:ascii="Courier New" w:eastAsia="Times New Roman" w:hAnsi="Courier New" w:cs="Courier New"/>
          <w:b/>
          <w:bCs/>
          <w:color w:val="auto"/>
          <w:sz w:val="20"/>
          <w:szCs w:val="20"/>
        </w:rPr>
      </w:pPr>
      <w:r w:rsidRPr="1C56F0ED">
        <w:rPr>
          <w:rFonts w:ascii="Courier New" w:eastAsia="Times New Roman" w:hAnsi="Courier New" w:cs="Courier New"/>
          <w:b/>
          <w:bCs/>
          <w:color w:val="auto"/>
          <w:sz w:val="20"/>
          <w:szCs w:val="20"/>
        </w:rPr>
        <w:t>EXECUTION</w:t>
      </w:r>
    </w:p>
    <w:p w14:paraId="7AB68BD9" w14:textId="36930B4D" w:rsidR="00D82798" w:rsidRPr="006F5F47" w:rsidRDefault="00031771" w:rsidP="00D82798">
      <w:pPr>
        <w:pStyle w:val="ART"/>
        <w:spacing w:before="0" w:line="360" w:lineRule="auto"/>
        <w:outlineLvl w:val="9"/>
        <w:rPr>
          <w:rFonts w:ascii="Courier New" w:eastAsia="Times New Roman" w:hAnsi="Courier New" w:cs="Courier New"/>
          <w:b/>
          <w:bCs/>
          <w:color w:val="auto"/>
          <w:sz w:val="20"/>
          <w:szCs w:val="20"/>
        </w:rPr>
      </w:pPr>
      <w:r w:rsidRPr="006F5F47">
        <w:rPr>
          <w:rFonts w:ascii="Courier New" w:eastAsia="Times New Roman" w:hAnsi="Courier New" w:cs="Courier New"/>
          <w:b/>
          <w:bCs/>
          <w:color w:val="auto"/>
          <w:sz w:val="20"/>
          <w:szCs w:val="20"/>
        </w:rPr>
        <w:t>INSTALLATION</w:t>
      </w:r>
    </w:p>
    <w:p w14:paraId="2F88F485" w14:textId="65E510DF" w:rsidR="00D82798" w:rsidRPr="006F5F47" w:rsidRDefault="00D1108E" w:rsidP="00D82798">
      <w:pPr>
        <w:pStyle w:val="PR1lc"/>
        <w:tabs>
          <w:tab w:val="clear" w:pos="900"/>
          <w:tab w:val="left" w:pos="630"/>
        </w:tabs>
        <w:spacing w:before="0" w:line="360" w:lineRule="auto"/>
        <w:ind w:left="270" w:firstLine="0"/>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 xml:space="preserve">A. </w:t>
      </w:r>
      <w:r w:rsidR="00D82798" w:rsidRPr="006F5F47">
        <w:rPr>
          <w:rFonts w:ascii="Courier New" w:eastAsia="Times New Roman" w:hAnsi="Courier New" w:cs="Courier New"/>
          <w:color w:val="auto"/>
          <w:sz w:val="20"/>
          <w:szCs w:val="20"/>
        </w:rPr>
        <w:t>DEFINITION:  Sides (left/right) of the enclosure are as when viewed from the rear (hot aisle) of the enclosure for the purposes of this section.</w:t>
      </w:r>
    </w:p>
    <w:p w14:paraId="734DE223" w14:textId="44F51A80" w:rsidR="00F1080D" w:rsidRDefault="00F1080D" w:rsidP="00F1080D">
      <w:pPr>
        <w:pStyle w:val="PR1lc"/>
        <w:spacing w:before="0" w:line="360" w:lineRule="auto"/>
        <w:rPr>
          <w:rFonts w:ascii="Courier New" w:eastAsia="Times New Roman" w:hAnsi="Courier New" w:cs="Courier New"/>
          <w:color w:val="auto"/>
          <w:sz w:val="20"/>
          <w:szCs w:val="20"/>
        </w:rPr>
      </w:pPr>
      <w:r>
        <w:rPr>
          <w:rFonts w:ascii="Courier New" w:eastAsia="Times New Roman" w:hAnsi="Courier New" w:cs="Courier New"/>
          <w:color w:val="auto"/>
          <w:sz w:val="20"/>
          <w:szCs w:val="20"/>
        </w:rPr>
        <w:t>B</w:t>
      </w:r>
      <w:r w:rsidRPr="006F5F47">
        <w:rPr>
          <w:rFonts w:ascii="Courier New" w:eastAsia="Times New Roman" w:hAnsi="Courier New" w:cs="Courier New"/>
          <w:color w:val="auto"/>
          <w:sz w:val="20"/>
          <w:szCs w:val="20"/>
        </w:rPr>
        <w:t>. Zone PDUs.</w:t>
      </w:r>
    </w:p>
    <w:p w14:paraId="0DE95540" w14:textId="77777777" w:rsidR="00F1080D" w:rsidRDefault="00F1080D" w:rsidP="00F1080D">
      <w:pPr>
        <w:pStyle w:val="PR1lc"/>
        <w:tabs>
          <w:tab w:val="clear" w:pos="900"/>
        </w:tabs>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 Install Zone PDUs only in enclosures that require them.</w:t>
      </w:r>
    </w:p>
    <w:p w14:paraId="4B782788" w14:textId="77777777" w:rsidR="00F1080D" w:rsidRDefault="00F1080D" w:rsidP="00F1080D">
      <w:pPr>
        <w:pStyle w:val="PR1lc"/>
        <w:tabs>
          <w:tab w:val="clear" w:pos="900"/>
        </w:tabs>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2. Zone PDUs shall not be installed in enclosures supported by busbar power distribution. </w:t>
      </w:r>
    </w:p>
    <w:p w14:paraId="5B91577C" w14:textId="77777777" w:rsidR="00F1080D" w:rsidRDefault="00F1080D" w:rsidP="00F1080D">
      <w:pPr>
        <w:pStyle w:val="PR1lc"/>
        <w:tabs>
          <w:tab w:val="clear" w:pos="900"/>
        </w:tabs>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3. Install Zone PDUs beginning in RU position 1 or the first open RU position above any rack-mounted UPS unit, at the bottom of the 19” rack, on the rear rails of the enclosure.</w:t>
      </w:r>
    </w:p>
    <w:p w14:paraId="71D60A08" w14:textId="77777777" w:rsidR="00F1080D" w:rsidRPr="006F5F47" w:rsidRDefault="00F1080D" w:rsidP="00F1080D">
      <w:pPr>
        <w:pStyle w:val="PR1lc"/>
        <w:tabs>
          <w:tab w:val="clear" w:pos="900"/>
        </w:tabs>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4. Connect the Zone PDU power cords to the upstream branch circuit supporting the enclosures. </w:t>
      </w:r>
    </w:p>
    <w:p w14:paraId="27D4085D" w14:textId="0A066F8E" w:rsidR="00BF4A58" w:rsidRDefault="00F1080D" w:rsidP="00BF4A58">
      <w:pPr>
        <w:pStyle w:val="PR1lc"/>
        <w:spacing w:before="0" w:line="360" w:lineRule="auto"/>
        <w:rPr>
          <w:rFonts w:ascii="Courier New" w:eastAsia="Times New Roman" w:hAnsi="Courier New" w:cs="Courier New"/>
          <w:color w:val="auto"/>
          <w:sz w:val="20"/>
          <w:szCs w:val="20"/>
        </w:rPr>
      </w:pPr>
      <w:r>
        <w:rPr>
          <w:rFonts w:ascii="Courier New" w:eastAsia="Times New Roman" w:hAnsi="Courier New" w:cs="Courier New"/>
          <w:color w:val="auto"/>
          <w:sz w:val="20"/>
          <w:szCs w:val="20"/>
        </w:rPr>
        <w:t>C</w:t>
      </w:r>
      <w:r w:rsidR="00A011E1" w:rsidRPr="006F5F47">
        <w:rPr>
          <w:rFonts w:ascii="Courier New" w:eastAsia="Times New Roman" w:hAnsi="Courier New" w:cs="Courier New"/>
          <w:color w:val="auto"/>
          <w:sz w:val="20"/>
          <w:szCs w:val="20"/>
        </w:rPr>
        <w:t>. Rack-Mounted UPS Units.</w:t>
      </w:r>
    </w:p>
    <w:p w14:paraId="542867F9" w14:textId="0C8834F3" w:rsidR="00BF4A58" w:rsidRDefault="00BF4A58" w:rsidP="00BF4A58">
      <w:pPr>
        <w:pStyle w:val="PR1lc"/>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 Install rack-mounted UPS units only in enclosures that require them.</w:t>
      </w:r>
      <w:r w:rsidR="008F73C2">
        <w:rPr>
          <w:rFonts w:ascii="Courier New" w:eastAsia="Times New Roman" w:hAnsi="Courier New" w:cs="Courier New"/>
          <w:color w:val="auto"/>
          <w:sz w:val="20"/>
          <w:szCs w:val="20"/>
        </w:rPr>
        <w:t xml:space="preserve"> Rack-mounted UPS units shall not be installed downstream of another UPS system (cascaded).</w:t>
      </w:r>
    </w:p>
    <w:p w14:paraId="5A901039" w14:textId="77777777" w:rsidR="00BF4A58" w:rsidRDefault="00BF4A58" w:rsidP="00BF4A58">
      <w:pPr>
        <w:pStyle w:val="PR1lc"/>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2. Where non-redundant UPS power is required to support the enclosure, install the rack-mounted UPS unit in the A side power distribution.</w:t>
      </w:r>
    </w:p>
    <w:p w14:paraId="24D463FA" w14:textId="77777777" w:rsidR="00BF4A58" w:rsidRDefault="00BF4A58" w:rsidP="00BF4A58">
      <w:pPr>
        <w:pStyle w:val="PR1lc"/>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3. Install rack-mounted UPS units beginning in RU position 1, at the bottom of the 19” rack, with the exhaust ports facing the rear of the enclosure. No other equipment should be installed below the rack-mounted UPS units.</w:t>
      </w:r>
    </w:p>
    <w:p w14:paraId="482EEC9C" w14:textId="4F7E6583" w:rsidR="00BF4A58" w:rsidRPr="00BF4A58" w:rsidRDefault="00BF4A58" w:rsidP="00BF4A58">
      <w:pPr>
        <w:pStyle w:val="PR1lc"/>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4. Connect the rack-mounted UPS unit power cord to the appropriate (A side) power receptacle on the upstream Zone PDU. </w:t>
      </w:r>
    </w:p>
    <w:p w14:paraId="30F05D14" w14:textId="77777777" w:rsidR="00BF4A58" w:rsidRDefault="00D1108E" w:rsidP="00472F39">
      <w:pPr>
        <w:pStyle w:val="PR1lc"/>
        <w:spacing w:before="0" w:line="360" w:lineRule="auto"/>
        <w:rPr>
          <w:rFonts w:ascii="Courier New" w:eastAsia="Times New Roman" w:hAnsi="Courier New" w:cs="Courier New"/>
          <w:color w:val="auto"/>
          <w:sz w:val="20"/>
          <w:szCs w:val="20"/>
        </w:rPr>
      </w:pPr>
      <w:r w:rsidRPr="006F5F47">
        <w:rPr>
          <w:rFonts w:ascii="Courier New" w:eastAsia="Times New Roman" w:hAnsi="Courier New" w:cs="Courier New"/>
          <w:color w:val="auto"/>
          <w:sz w:val="20"/>
          <w:szCs w:val="20"/>
        </w:rPr>
        <w:t>D</w:t>
      </w:r>
      <w:r w:rsidR="00A011E1" w:rsidRPr="006F5F47">
        <w:rPr>
          <w:rFonts w:ascii="Courier New" w:eastAsia="Times New Roman" w:hAnsi="Courier New" w:cs="Courier New"/>
          <w:color w:val="auto"/>
          <w:sz w:val="20"/>
          <w:szCs w:val="20"/>
        </w:rPr>
        <w:t>. Rack PDUs.</w:t>
      </w:r>
    </w:p>
    <w:p w14:paraId="49627694" w14:textId="0B557611" w:rsidR="00BF4A58" w:rsidRDefault="00BF4A58" w:rsidP="00BF4A58">
      <w:pPr>
        <w:pStyle w:val="PR1lc"/>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1. Install Rack PDUs in matched A/B pairs only.</w:t>
      </w:r>
    </w:p>
    <w:p w14:paraId="2FA33754" w14:textId="77777777" w:rsidR="00BF4A58" w:rsidRDefault="00BF4A58" w:rsidP="00BF4A58">
      <w:pPr>
        <w:pStyle w:val="PR1lc"/>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2. Install A side Rack PDUs on the left side of the enclosure and </w:t>
      </w:r>
      <w:r>
        <w:rPr>
          <w:rFonts w:ascii="Courier New" w:eastAsia="Times New Roman" w:hAnsi="Courier New" w:cs="Courier New"/>
          <w:color w:val="auto"/>
          <w:sz w:val="20"/>
          <w:szCs w:val="20"/>
        </w:rPr>
        <w:lastRenderedPageBreak/>
        <w:t>B side Rack PDUs on the right side of the enclosure, interior to the rear enclosure door.</w:t>
      </w:r>
    </w:p>
    <w:p w14:paraId="08878663" w14:textId="4FA25B88" w:rsidR="00A011E1" w:rsidRPr="006F5F47" w:rsidRDefault="00141F49" w:rsidP="00BF4A58">
      <w:pPr>
        <w:pStyle w:val="PR1lc"/>
        <w:spacing w:before="0" w:line="360" w:lineRule="auto"/>
        <w:ind w:hanging="27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3. Connect the Rack PDU power cord to the upstream rack-mounted UPS unit (where present) or the appropriate power receptacle on the upstream Zone PDU.</w:t>
      </w:r>
    </w:p>
    <w:p w14:paraId="20C11717" w14:textId="77777777" w:rsidR="00D1108E" w:rsidRPr="006F5F47" w:rsidRDefault="00D1108E" w:rsidP="00D1108E">
      <w:pPr>
        <w:jc w:val="center"/>
        <w:rPr>
          <w:rFonts w:ascii="Courier New" w:hAnsi="Courier New" w:cs="Courier New"/>
          <w:color w:val="auto"/>
          <w:sz w:val="20"/>
          <w:szCs w:val="20"/>
        </w:rPr>
      </w:pPr>
      <w:r w:rsidRPr="006F5F47">
        <w:rPr>
          <w:rFonts w:ascii="Courier New" w:hAnsi="Courier New" w:cs="Courier New"/>
          <w:color w:val="auto"/>
          <w:sz w:val="20"/>
          <w:szCs w:val="20"/>
        </w:rPr>
        <w:t>- - - E N D - - -</w:t>
      </w:r>
    </w:p>
    <w:p w14:paraId="70A1F7A9" w14:textId="6A217637" w:rsidR="007E4E05" w:rsidRPr="006F5F47" w:rsidRDefault="007E4E05" w:rsidP="00D1108E">
      <w:pPr>
        <w:pStyle w:val="EOS"/>
        <w:spacing w:before="0" w:line="360" w:lineRule="auto"/>
        <w:rPr>
          <w:rStyle w:val="NUM"/>
          <w:rFonts w:ascii="Courier New" w:eastAsia="Times New Roman" w:hAnsi="Courier New" w:cs="Courier New"/>
          <w:color w:val="auto"/>
          <w:sz w:val="20"/>
          <w:szCs w:val="20"/>
        </w:rPr>
      </w:pPr>
    </w:p>
    <w:sectPr w:rsidR="007E4E05" w:rsidRPr="006F5F47">
      <w:headerReference w:type="default"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03EC" w14:textId="77777777" w:rsidR="00C34664" w:rsidRDefault="00C34664" w:rsidP="00AC61F2">
      <w:r>
        <w:separator/>
      </w:r>
    </w:p>
  </w:endnote>
  <w:endnote w:type="continuationSeparator" w:id="0">
    <w:p w14:paraId="71E3297B" w14:textId="77777777" w:rsidR="00C34664" w:rsidRDefault="00C34664" w:rsidP="00AC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D61D" w14:textId="11370A48" w:rsidR="002012F3" w:rsidRPr="002012F3" w:rsidRDefault="002012F3" w:rsidP="002012F3">
    <w:pPr>
      <w:pStyle w:val="Footer"/>
      <w:jc w:val="center"/>
      <w:rPr>
        <w:rFonts w:ascii="Courier New" w:hAnsi="Courier New" w:cs="Courier New"/>
        <w:sz w:val="20"/>
        <w:szCs w:val="20"/>
      </w:rPr>
    </w:pPr>
    <w:r w:rsidRPr="002012F3">
      <w:rPr>
        <w:rFonts w:ascii="Courier New" w:hAnsi="Courier New" w:cs="Courier New"/>
        <w:sz w:val="20"/>
        <w:szCs w:val="20"/>
      </w:rPr>
      <w:t xml:space="preserve">26 33 53 </w:t>
    </w:r>
    <w:r w:rsidRPr="002012F3">
      <w:rPr>
        <w:rStyle w:val="PageNumber"/>
        <w:rFonts w:ascii="Courier New" w:hAnsi="Courier New" w:cs="Courier New"/>
        <w:sz w:val="20"/>
        <w:szCs w:val="20"/>
      </w:rPr>
      <w:t xml:space="preserve">- </w:t>
    </w:r>
    <w:r w:rsidRPr="002012F3">
      <w:rPr>
        <w:rStyle w:val="PageNumber"/>
        <w:rFonts w:ascii="Courier New" w:hAnsi="Courier New" w:cs="Courier New"/>
        <w:sz w:val="20"/>
        <w:szCs w:val="20"/>
      </w:rPr>
      <w:fldChar w:fldCharType="begin"/>
    </w:r>
    <w:r w:rsidRPr="002012F3">
      <w:rPr>
        <w:rStyle w:val="PageNumber"/>
        <w:rFonts w:ascii="Courier New" w:hAnsi="Courier New" w:cs="Courier New"/>
        <w:sz w:val="20"/>
        <w:szCs w:val="20"/>
      </w:rPr>
      <w:instrText xml:space="preserve">PAGE  </w:instrText>
    </w:r>
    <w:r w:rsidRPr="002012F3">
      <w:rPr>
        <w:rStyle w:val="PageNumber"/>
        <w:rFonts w:ascii="Courier New" w:hAnsi="Courier New" w:cs="Courier New"/>
        <w:sz w:val="20"/>
        <w:szCs w:val="20"/>
      </w:rPr>
      <w:fldChar w:fldCharType="separate"/>
    </w:r>
    <w:r w:rsidRPr="002012F3">
      <w:rPr>
        <w:rStyle w:val="PageNumber"/>
        <w:rFonts w:ascii="Courier New" w:hAnsi="Courier New" w:cs="Courier New"/>
        <w:sz w:val="20"/>
        <w:szCs w:val="20"/>
      </w:rPr>
      <w:t>5</w:t>
    </w:r>
    <w:r w:rsidRPr="002012F3">
      <w:rPr>
        <w:rStyle w:val="PageNumbe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A70E" w14:textId="77777777" w:rsidR="00C34664" w:rsidRDefault="00C34664" w:rsidP="00AC61F2">
      <w:r>
        <w:separator/>
      </w:r>
    </w:p>
  </w:footnote>
  <w:footnote w:type="continuationSeparator" w:id="0">
    <w:p w14:paraId="0110FF4F" w14:textId="77777777" w:rsidR="00C34664" w:rsidRDefault="00C34664" w:rsidP="00AC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63D4" w14:textId="1A74FADD" w:rsidR="002012F3" w:rsidRPr="002012F3" w:rsidRDefault="00182516" w:rsidP="002012F3">
    <w:pPr>
      <w:pStyle w:val="Header"/>
      <w:jc w:val="right"/>
      <w:rPr>
        <w:rFonts w:ascii="Courier New" w:hAnsi="Courier New" w:cs="Courier New"/>
        <w:sz w:val="20"/>
        <w:szCs w:val="20"/>
      </w:rPr>
    </w:pPr>
    <w:r w:rsidRPr="00182516">
      <w:rPr>
        <w:rFonts w:ascii="Courier New" w:hAnsi="Courier New" w:cs="Courier New"/>
        <w:sz w:val="20"/>
        <w:szCs w:val="20"/>
      </w:rPr>
      <w:t>12-01-22</w:t>
    </w:r>
  </w:p>
  <w:p w14:paraId="4D92C228" w14:textId="77777777" w:rsidR="002012F3" w:rsidRDefault="00201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201CAF"/>
    <w:multiLevelType w:val="multilevel"/>
    <w:tmpl w:val="00000000"/>
    <w:lvl w:ilvl="0">
      <w:start w:val="1"/>
      <w:numFmt w:val="decimal"/>
      <w:suff w:val="space"/>
      <w:lvlText w:val="PART %1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1" w15:restartNumberingAfterBreak="0">
    <w:nsid w:val="1255791D"/>
    <w:multiLevelType w:val="hybridMultilevel"/>
    <w:tmpl w:val="E454EF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677A1"/>
    <w:multiLevelType w:val="hybridMultilevel"/>
    <w:tmpl w:val="1C5AF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58E28F1D"/>
    <w:multiLevelType w:val="multilevel"/>
    <w:tmpl w:val="9356D434"/>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rPr>
        <w:b/>
        <w:bCs/>
      </w:rPr>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rPr>
        <w:color w:val="auto"/>
      </w:rPr>
    </w:lvl>
  </w:abstractNum>
  <w:abstractNum w:abstractNumId="4" w15:restartNumberingAfterBreak="1">
    <w:nsid w:val="58E28F1E"/>
    <w:multiLevelType w:val="multilevel"/>
    <w:tmpl w:val="00000002"/>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5" w15:restartNumberingAfterBreak="0">
    <w:nsid w:val="6F653BE3"/>
    <w:multiLevelType w:val="singleLevel"/>
    <w:tmpl w:val="806AE606"/>
    <w:lvl w:ilvl="0">
      <w:start w:val="5"/>
      <w:numFmt w:val="decimal"/>
      <w:lvlText w:val="%1."/>
      <w:lvlJc w:val="left"/>
      <w:pPr>
        <w:tabs>
          <w:tab w:val="num" w:pos="1080"/>
        </w:tabs>
        <w:ind w:left="1080" w:hanging="360"/>
      </w:pPr>
      <w:rPr>
        <w:rFonts w:hint="default"/>
      </w:rPr>
    </w:lvl>
  </w:abstractNum>
  <w:abstractNum w:abstractNumId="6" w15:restartNumberingAfterBreak="0">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removePersonalInformation/>
  <w:removeDateAndTime/>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71"/>
    <w:rsid w:val="0001542C"/>
    <w:rsid w:val="00031771"/>
    <w:rsid w:val="00041497"/>
    <w:rsid w:val="000427F8"/>
    <w:rsid w:val="000431EE"/>
    <w:rsid w:val="000512EC"/>
    <w:rsid w:val="000709D0"/>
    <w:rsid w:val="00080202"/>
    <w:rsid w:val="00086F40"/>
    <w:rsid w:val="00093373"/>
    <w:rsid w:val="000A1301"/>
    <w:rsid w:val="000A657B"/>
    <w:rsid w:val="000C5B22"/>
    <w:rsid w:val="000D3BE4"/>
    <w:rsid w:val="000D48E2"/>
    <w:rsid w:val="000E2113"/>
    <w:rsid w:val="000E5563"/>
    <w:rsid w:val="000E7D20"/>
    <w:rsid w:val="000F05BC"/>
    <w:rsid w:val="00102E7A"/>
    <w:rsid w:val="0011270E"/>
    <w:rsid w:val="00116FD8"/>
    <w:rsid w:val="00124F3F"/>
    <w:rsid w:val="00134B22"/>
    <w:rsid w:val="00141F49"/>
    <w:rsid w:val="00144E55"/>
    <w:rsid w:val="00152DB8"/>
    <w:rsid w:val="00154B26"/>
    <w:rsid w:val="00157905"/>
    <w:rsid w:val="001732F6"/>
    <w:rsid w:val="00182516"/>
    <w:rsid w:val="00183269"/>
    <w:rsid w:val="00194712"/>
    <w:rsid w:val="001A3655"/>
    <w:rsid w:val="001A3F9D"/>
    <w:rsid w:val="001A4727"/>
    <w:rsid w:val="001A4761"/>
    <w:rsid w:val="001B39E3"/>
    <w:rsid w:val="001C6936"/>
    <w:rsid w:val="001D3DFC"/>
    <w:rsid w:val="001E212C"/>
    <w:rsid w:val="001E485B"/>
    <w:rsid w:val="002012F3"/>
    <w:rsid w:val="00220D11"/>
    <w:rsid w:val="00223BB0"/>
    <w:rsid w:val="00225771"/>
    <w:rsid w:val="002327F9"/>
    <w:rsid w:val="00233EB1"/>
    <w:rsid w:val="0024143A"/>
    <w:rsid w:val="00245432"/>
    <w:rsid w:val="00251AFB"/>
    <w:rsid w:val="00262FA3"/>
    <w:rsid w:val="00265634"/>
    <w:rsid w:val="002736ED"/>
    <w:rsid w:val="00274A6D"/>
    <w:rsid w:val="0027511D"/>
    <w:rsid w:val="0028554B"/>
    <w:rsid w:val="00285F10"/>
    <w:rsid w:val="002913C6"/>
    <w:rsid w:val="002C2233"/>
    <w:rsid w:val="002C4532"/>
    <w:rsid w:val="002D7A5E"/>
    <w:rsid w:val="002F1F21"/>
    <w:rsid w:val="003004D3"/>
    <w:rsid w:val="00302AD1"/>
    <w:rsid w:val="0030327F"/>
    <w:rsid w:val="003159C8"/>
    <w:rsid w:val="00315A72"/>
    <w:rsid w:val="003264E7"/>
    <w:rsid w:val="00333A97"/>
    <w:rsid w:val="003372B4"/>
    <w:rsid w:val="00342BCB"/>
    <w:rsid w:val="003542A7"/>
    <w:rsid w:val="00366AB8"/>
    <w:rsid w:val="00367C50"/>
    <w:rsid w:val="00382E24"/>
    <w:rsid w:val="0039338C"/>
    <w:rsid w:val="003B2C94"/>
    <w:rsid w:val="003C499C"/>
    <w:rsid w:val="003C6075"/>
    <w:rsid w:val="003D77A7"/>
    <w:rsid w:val="003F1A87"/>
    <w:rsid w:val="003F77A8"/>
    <w:rsid w:val="00416825"/>
    <w:rsid w:val="00432932"/>
    <w:rsid w:val="004376EB"/>
    <w:rsid w:val="00441B46"/>
    <w:rsid w:val="00447294"/>
    <w:rsid w:val="0045285A"/>
    <w:rsid w:val="00453DA2"/>
    <w:rsid w:val="00455D05"/>
    <w:rsid w:val="0046107E"/>
    <w:rsid w:val="004722C9"/>
    <w:rsid w:val="00472F39"/>
    <w:rsid w:val="0047662C"/>
    <w:rsid w:val="004768AD"/>
    <w:rsid w:val="00477ADF"/>
    <w:rsid w:val="00481542"/>
    <w:rsid w:val="00484E30"/>
    <w:rsid w:val="00484FAC"/>
    <w:rsid w:val="00494535"/>
    <w:rsid w:val="004A1291"/>
    <w:rsid w:val="004C655F"/>
    <w:rsid w:val="004D1F6A"/>
    <w:rsid w:val="004E56A1"/>
    <w:rsid w:val="004F06F4"/>
    <w:rsid w:val="004F379C"/>
    <w:rsid w:val="005046C1"/>
    <w:rsid w:val="00505F00"/>
    <w:rsid w:val="005253F3"/>
    <w:rsid w:val="005377AF"/>
    <w:rsid w:val="005404D3"/>
    <w:rsid w:val="00564984"/>
    <w:rsid w:val="00583824"/>
    <w:rsid w:val="00586322"/>
    <w:rsid w:val="00594CAB"/>
    <w:rsid w:val="00597751"/>
    <w:rsid w:val="005A1A11"/>
    <w:rsid w:val="005B0DF4"/>
    <w:rsid w:val="005B2D9F"/>
    <w:rsid w:val="005C730E"/>
    <w:rsid w:val="005D0980"/>
    <w:rsid w:val="005D64B5"/>
    <w:rsid w:val="005E28F8"/>
    <w:rsid w:val="005E414C"/>
    <w:rsid w:val="005E7B76"/>
    <w:rsid w:val="005F6EDF"/>
    <w:rsid w:val="0061508E"/>
    <w:rsid w:val="00615190"/>
    <w:rsid w:val="0062295D"/>
    <w:rsid w:val="00622F9D"/>
    <w:rsid w:val="00627E06"/>
    <w:rsid w:val="00633B35"/>
    <w:rsid w:val="00646CED"/>
    <w:rsid w:val="00646FEC"/>
    <w:rsid w:val="00653690"/>
    <w:rsid w:val="0066446A"/>
    <w:rsid w:val="00672977"/>
    <w:rsid w:val="00680E5C"/>
    <w:rsid w:val="00684DDD"/>
    <w:rsid w:val="00691DD8"/>
    <w:rsid w:val="006A0CA9"/>
    <w:rsid w:val="006A2304"/>
    <w:rsid w:val="006E5A71"/>
    <w:rsid w:val="006F1AF8"/>
    <w:rsid w:val="006F5F47"/>
    <w:rsid w:val="00703447"/>
    <w:rsid w:val="007036CB"/>
    <w:rsid w:val="00712CD0"/>
    <w:rsid w:val="007155C9"/>
    <w:rsid w:val="00723D65"/>
    <w:rsid w:val="00726C9C"/>
    <w:rsid w:val="00727FFE"/>
    <w:rsid w:val="00730F5B"/>
    <w:rsid w:val="007330BD"/>
    <w:rsid w:val="00736029"/>
    <w:rsid w:val="00737BBF"/>
    <w:rsid w:val="00740118"/>
    <w:rsid w:val="007471A1"/>
    <w:rsid w:val="00750510"/>
    <w:rsid w:val="00765207"/>
    <w:rsid w:val="007734C0"/>
    <w:rsid w:val="007828E3"/>
    <w:rsid w:val="007A6CD3"/>
    <w:rsid w:val="007C0029"/>
    <w:rsid w:val="007C0D32"/>
    <w:rsid w:val="007C249C"/>
    <w:rsid w:val="007C7526"/>
    <w:rsid w:val="007C7F54"/>
    <w:rsid w:val="007E4E05"/>
    <w:rsid w:val="007F2669"/>
    <w:rsid w:val="007F7B8A"/>
    <w:rsid w:val="0080202B"/>
    <w:rsid w:val="00804285"/>
    <w:rsid w:val="00807E75"/>
    <w:rsid w:val="0081468A"/>
    <w:rsid w:val="00817351"/>
    <w:rsid w:val="00831793"/>
    <w:rsid w:val="00834CE7"/>
    <w:rsid w:val="00861D73"/>
    <w:rsid w:val="00870E0F"/>
    <w:rsid w:val="00871C5A"/>
    <w:rsid w:val="00875907"/>
    <w:rsid w:val="00876D1A"/>
    <w:rsid w:val="008948AE"/>
    <w:rsid w:val="008B08AD"/>
    <w:rsid w:val="008B121E"/>
    <w:rsid w:val="008B5BAC"/>
    <w:rsid w:val="008B7124"/>
    <w:rsid w:val="008E7670"/>
    <w:rsid w:val="008E771B"/>
    <w:rsid w:val="008F20FC"/>
    <w:rsid w:val="008F73C2"/>
    <w:rsid w:val="009042F8"/>
    <w:rsid w:val="00912411"/>
    <w:rsid w:val="00913665"/>
    <w:rsid w:val="00914144"/>
    <w:rsid w:val="00914AD4"/>
    <w:rsid w:val="0091612D"/>
    <w:rsid w:val="0091657A"/>
    <w:rsid w:val="0092028A"/>
    <w:rsid w:val="0092131E"/>
    <w:rsid w:val="00931277"/>
    <w:rsid w:val="009327D9"/>
    <w:rsid w:val="00936CE6"/>
    <w:rsid w:val="00947B1A"/>
    <w:rsid w:val="0095424E"/>
    <w:rsid w:val="00964A64"/>
    <w:rsid w:val="0097422D"/>
    <w:rsid w:val="0097474A"/>
    <w:rsid w:val="0098075B"/>
    <w:rsid w:val="00983400"/>
    <w:rsid w:val="009910DF"/>
    <w:rsid w:val="009A1F09"/>
    <w:rsid w:val="009A4904"/>
    <w:rsid w:val="009A5B69"/>
    <w:rsid w:val="009A5F72"/>
    <w:rsid w:val="009B3611"/>
    <w:rsid w:val="009C3A98"/>
    <w:rsid w:val="009C65B8"/>
    <w:rsid w:val="009C6F84"/>
    <w:rsid w:val="009D633E"/>
    <w:rsid w:val="009E6D57"/>
    <w:rsid w:val="009E769D"/>
    <w:rsid w:val="00A011E1"/>
    <w:rsid w:val="00A07737"/>
    <w:rsid w:val="00A128AA"/>
    <w:rsid w:val="00A27283"/>
    <w:rsid w:val="00A70F05"/>
    <w:rsid w:val="00A84953"/>
    <w:rsid w:val="00AA5535"/>
    <w:rsid w:val="00AB1889"/>
    <w:rsid w:val="00AB7F17"/>
    <w:rsid w:val="00AC61F2"/>
    <w:rsid w:val="00AC6843"/>
    <w:rsid w:val="00AE7438"/>
    <w:rsid w:val="00AF00A8"/>
    <w:rsid w:val="00AF1DEE"/>
    <w:rsid w:val="00B14B77"/>
    <w:rsid w:val="00B1522D"/>
    <w:rsid w:val="00B2748F"/>
    <w:rsid w:val="00B33AA6"/>
    <w:rsid w:val="00B36E53"/>
    <w:rsid w:val="00B41C80"/>
    <w:rsid w:val="00B52895"/>
    <w:rsid w:val="00B53B7B"/>
    <w:rsid w:val="00B549ED"/>
    <w:rsid w:val="00B801DD"/>
    <w:rsid w:val="00B80DA9"/>
    <w:rsid w:val="00B91556"/>
    <w:rsid w:val="00B92450"/>
    <w:rsid w:val="00BA22FF"/>
    <w:rsid w:val="00BC0C7A"/>
    <w:rsid w:val="00BC1163"/>
    <w:rsid w:val="00BD0729"/>
    <w:rsid w:val="00BF4A58"/>
    <w:rsid w:val="00BF69A4"/>
    <w:rsid w:val="00C049C7"/>
    <w:rsid w:val="00C04EDB"/>
    <w:rsid w:val="00C07F8B"/>
    <w:rsid w:val="00C10168"/>
    <w:rsid w:val="00C11960"/>
    <w:rsid w:val="00C17CEC"/>
    <w:rsid w:val="00C20C75"/>
    <w:rsid w:val="00C214B9"/>
    <w:rsid w:val="00C26924"/>
    <w:rsid w:val="00C343CD"/>
    <w:rsid w:val="00C34664"/>
    <w:rsid w:val="00C36B04"/>
    <w:rsid w:val="00C37ACF"/>
    <w:rsid w:val="00C55902"/>
    <w:rsid w:val="00C57D96"/>
    <w:rsid w:val="00C63953"/>
    <w:rsid w:val="00C74A37"/>
    <w:rsid w:val="00C86377"/>
    <w:rsid w:val="00C960A9"/>
    <w:rsid w:val="00CA6E72"/>
    <w:rsid w:val="00CA760C"/>
    <w:rsid w:val="00CB19BD"/>
    <w:rsid w:val="00CC4186"/>
    <w:rsid w:val="00CC4B5A"/>
    <w:rsid w:val="00CC4D31"/>
    <w:rsid w:val="00CC7135"/>
    <w:rsid w:val="00CD5470"/>
    <w:rsid w:val="00CD6FAB"/>
    <w:rsid w:val="00CE1FAC"/>
    <w:rsid w:val="00CF21E3"/>
    <w:rsid w:val="00CF4C88"/>
    <w:rsid w:val="00CF4ED5"/>
    <w:rsid w:val="00CF5887"/>
    <w:rsid w:val="00D02E55"/>
    <w:rsid w:val="00D034F0"/>
    <w:rsid w:val="00D1108E"/>
    <w:rsid w:val="00D16032"/>
    <w:rsid w:val="00D224F0"/>
    <w:rsid w:val="00D22864"/>
    <w:rsid w:val="00D50FD9"/>
    <w:rsid w:val="00D61489"/>
    <w:rsid w:val="00D65012"/>
    <w:rsid w:val="00D7434E"/>
    <w:rsid w:val="00D75205"/>
    <w:rsid w:val="00D82798"/>
    <w:rsid w:val="00DB09D0"/>
    <w:rsid w:val="00DB4201"/>
    <w:rsid w:val="00DB6EAC"/>
    <w:rsid w:val="00DD35AD"/>
    <w:rsid w:val="00DF6117"/>
    <w:rsid w:val="00DF62CE"/>
    <w:rsid w:val="00DF78E2"/>
    <w:rsid w:val="00E05055"/>
    <w:rsid w:val="00E05921"/>
    <w:rsid w:val="00E1144B"/>
    <w:rsid w:val="00E1423D"/>
    <w:rsid w:val="00E21904"/>
    <w:rsid w:val="00E21D28"/>
    <w:rsid w:val="00E37F1C"/>
    <w:rsid w:val="00E6147D"/>
    <w:rsid w:val="00E61A73"/>
    <w:rsid w:val="00E657C5"/>
    <w:rsid w:val="00E70999"/>
    <w:rsid w:val="00E7741D"/>
    <w:rsid w:val="00E85EDB"/>
    <w:rsid w:val="00E87E78"/>
    <w:rsid w:val="00E917AC"/>
    <w:rsid w:val="00E9224F"/>
    <w:rsid w:val="00E93664"/>
    <w:rsid w:val="00E94B08"/>
    <w:rsid w:val="00E9713B"/>
    <w:rsid w:val="00EA0736"/>
    <w:rsid w:val="00EA177D"/>
    <w:rsid w:val="00EB683F"/>
    <w:rsid w:val="00EC179D"/>
    <w:rsid w:val="00EC3B0C"/>
    <w:rsid w:val="00EC41D2"/>
    <w:rsid w:val="00EE7E44"/>
    <w:rsid w:val="00EF727D"/>
    <w:rsid w:val="00F1080D"/>
    <w:rsid w:val="00F15ABA"/>
    <w:rsid w:val="00F17A21"/>
    <w:rsid w:val="00F45064"/>
    <w:rsid w:val="00F45638"/>
    <w:rsid w:val="00F62540"/>
    <w:rsid w:val="00F84C63"/>
    <w:rsid w:val="00FA3C9F"/>
    <w:rsid w:val="00FB0935"/>
    <w:rsid w:val="00FB0B24"/>
    <w:rsid w:val="00FC7EF0"/>
    <w:rsid w:val="00FD58E2"/>
    <w:rsid w:val="00FE611A"/>
    <w:rsid w:val="19D84B89"/>
    <w:rsid w:val="1C56F0ED"/>
    <w:rsid w:val="354E57FF"/>
    <w:rsid w:val="4A696B61"/>
    <w:rsid w:val="564D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06A8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8A"/>
    <w:pPr>
      <w:widowControl w:val="0"/>
      <w:autoSpaceDE w:val="0"/>
      <w:autoSpaceDN w:val="0"/>
      <w:adjustRightInd w:val="0"/>
      <w:spacing w:after="0" w:line="240" w:lineRule="auto"/>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FTR">
    <w:name w:val="FTR"/>
    <w:uiPriority w:val="99"/>
    <w:pPr>
      <w:widowControl w:val="0"/>
      <w:tabs>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SCT">
    <w:name w:val="SCT"/>
    <w:next w:val="PRT"/>
    <w:uiPriority w:val="99"/>
    <w:pPr>
      <w:widowControl w:val="0"/>
      <w:autoSpaceDE w:val="0"/>
      <w:autoSpaceDN w:val="0"/>
      <w:adjustRightInd w:val="0"/>
      <w:spacing w:before="240" w:after="0" w:line="240" w:lineRule="auto"/>
    </w:pPr>
    <w:rPr>
      <w:rFonts w:ascii="Times New Roman" w:hAnsi="Times New Roman" w:cs="Times New Roman"/>
      <w:color w:val="000000"/>
    </w:rPr>
  </w:style>
  <w:style w:type="paragraph" w:customStyle="1" w:styleId="PRT">
    <w:name w:val="PRT"/>
    <w:next w:val="ART"/>
    <w:uiPriority w:val="99"/>
    <w:pPr>
      <w:keepNext/>
      <w:widowControl w:val="0"/>
      <w:numPr>
        <w:numId w:val="1"/>
      </w:numPr>
      <w:autoSpaceDE w:val="0"/>
      <w:autoSpaceDN w:val="0"/>
      <w:adjustRightInd w:val="0"/>
      <w:spacing w:before="480" w:after="0" w:line="240" w:lineRule="auto"/>
    </w:pPr>
    <w:rPr>
      <w:rFonts w:ascii="Times New Roman" w:hAnsi="Times New Roman" w:cs="Times New Roman"/>
      <w:color w:val="000000"/>
    </w:rPr>
  </w:style>
  <w:style w:type="paragraph" w:customStyle="1" w:styleId="SUT">
    <w:name w:val="SUT"/>
    <w:next w:val="PR1"/>
    <w:uiPriority w:val="99"/>
    <w:pPr>
      <w:widowControl w:val="0"/>
      <w:numPr>
        <w:ilvl w:val="1"/>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DST">
    <w:name w:val="DST"/>
    <w:next w:val="PR1"/>
    <w:uiPriority w:val="99"/>
    <w:pPr>
      <w:widowControl w:val="0"/>
      <w:numPr>
        <w:ilvl w:val="2"/>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after="0" w:line="240" w:lineRule="auto"/>
      <w:ind w:left="900" w:hanging="900"/>
      <w:outlineLvl w:val="1"/>
    </w:pPr>
    <w:rPr>
      <w:rFonts w:ascii="Times New Roman" w:hAnsi="Times New Roman" w:cs="Times New Roman"/>
      <w:color w:val="000000"/>
    </w:rPr>
  </w:style>
  <w:style w:type="paragraph" w:customStyle="1" w:styleId="PR1">
    <w:name w:val="PR1"/>
    <w:uiPriority w:val="99"/>
    <w:pPr>
      <w:widowControl w:val="0"/>
      <w:numPr>
        <w:ilvl w:val="4"/>
        <w:numId w:val="1"/>
      </w:numPr>
      <w:tabs>
        <w:tab w:val="left" w:pos="900"/>
      </w:tabs>
      <w:autoSpaceDE w:val="0"/>
      <w:autoSpaceDN w:val="0"/>
      <w:adjustRightInd w:val="0"/>
      <w:spacing w:before="240" w:after="0" w:line="240" w:lineRule="auto"/>
      <w:ind w:left="900" w:hanging="630"/>
      <w:outlineLvl w:val="2"/>
    </w:pPr>
    <w:rPr>
      <w:rFonts w:ascii="Times New Roman" w:hAnsi="Times New Roman" w:cs="Times New Roman"/>
      <w:color w:val="000000"/>
    </w:rPr>
  </w:style>
  <w:style w:type="paragraph" w:customStyle="1" w:styleId="PR2">
    <w:name w:val="PR2"/>
    <w:uiPriority w:val="99"/>
    <w:pPr>
      <w:widowControl w:val="0"/>
      <w:numPr>
        <w:ilvl w:val="5"/>
        <w:numId w:val="1"/>
      </w:numPr>
      <w:tabs>
        <w:tab w:val="left" w:pos="1440"/>
      </w:tabs>
      <w:autoSpaceDE w:val="0"/>
      <w:autoSpaceDN w:val="0"/>
      <w:adjustRightInd w:val="0"/>
      <w:spacing w:after="0" w:line="240" w:lineRule="auto"/>
      <w:ind w:left="1440" w:hanging="540"/>
      <w:outlineLvl w:val="3"/>
    </w:pPr>
    <w:rPr>
      <w:rFonts w:ascii="Times New Roman" w:hAnsi="Times New Roman" w:cs="Times New Roman"/>
      <w:color w:val="000000"/>
    </w:rPr>
  </w:style>
  <w:style w:type="paragraph" w:customStyle="1" w:styleId="PR3">
    <w:name w:val="PR3"/>
    <w:uiPriority w:val="99"/>
    <w:pPr>
      <w:widowControl w:val="0"/>
      <w:numPr>
        <w:ilvl w:val="6"/>
        <w:numId w:val="1"/>
      </w:numPr>
      <w:tabs>
        <w:tab w:val="left" w:pos="1980"/>
      </w:tabs>
      <w:autoSpaceDE w:val="0"/>
      <w:autoSpaceDN w:val="0"/>
      <w:adjustRightInd w:val="0"/>
      <w:spacing w:after="0" w:line="240" w:lineRule="auto"/>
      <w:ind w:left="1980" w:hanging="540"/>
      <w:outlineLvl w:val="4"/>
    </w:pPr>
    <w:rPr>
      <w:rFonts w:ascii="Times New Roman" w:hAnsi="Times New Roman" w:cs="Times New Roman"/>
      <w:color w:val="000000"/>
    </w:rPr>
  </w:style>
  <w:style w:type="paragraph" w:customStyle="1" w:styleId="PR4">
    <w:name w:val="PR4"/>
    <w:uiPriority w:val="99"/>
    <w:pPr>
      <w:widowControl w:val="0"/>
      <w:numPr>
        <w:ilvl w:val="7"/>
        <w:numId w:val="1"/>
      </w:numPr>
      <w:tabs>
        <w:tab w:val="left" w:pos="2610"/>
      </w:tabs>
      <w:autoSpaceDE w:val="0"/>
      <w:autoSpaceDN w:val="0"/>
      <w:adjustRightInd w:val="0"/>
      <w:spacing w:after="0" w:line="240" w:lineRule="auto"/>
      <w:ind w:left="2610" w:hanging="630"/>
      <w:outlineLvl w:val="5"/>
    </w:pPr>
    <w:rPr>
      <w:rFonts w:ascii="Times New Roman" w:hAnsi="Times New Roman" w:cs="Times New Roman"/>
      <w:color w:val="000000"/>
    </w:rPr>
  </w:style>
  <w:style w:type="paragraph" w:customStyle="1" w:styleId="PR5">
    <w:name w:val="PR5"/>
    <w:uiPriority w:val="99"/>
    <w:pPr>
      <w:widowControl w:val="0"/>
      <w:numPr>
        <w:ilvl w:val="8"/>
        <w:numId w:val="1"/>
      </w:numPr>
      <w:tabs>
        <w:tab w:val="left" w:pos="3150"/>
      </w:tabs>
      <w:autoSpaceDE w:val="0"/>
      <w:autoSpaceDN w:val="0"/>
      <w:adjustRightInd w:val="0"/>
      <w:spacing w:after="0" w:line="240" w:lineRule="auto"/>
      <w:ind w:left="3150" w:hanging="540"/>
      <w:outlineLvl w:val="6"/>
    </w:pPr>
    <w:rPr>
      <w:rFonts w:ascii="Times New Roman" w:hAnsi="Times New Roman" w:cs="Times New Roman"/>
      <w:color w:val="000000"/>
    </w:rPr>
  </w:style>
  <w:style w:type="paragraph" w:customStyle="1" w:styleId="TB1">
    <w:name w:val="TB1"/>
    <w:next w:val="PR1"/>
    <w:uiPriority w:val="99"/>
    <w:pPr>
      <w:widowControl w:val="0"/>
      <w:tabs>
        <w:tab w:val="left" w:pos="288"/>
      </w:tabs>
      <w:autoSpaceDE w:val="0"/>
      <w:autoSpaceDN w:val="0"/>
      <w:adjustRightInd w:val="0"/>
      <w:spacing w:before="240" w:after="0" w:line="240" w:lineRule="auto"/>
    </w:pPr>
    <w:rPr>
      <w:rFonts w:ascii="Times New Roman" w:hAnsi="Times New Roman" w:cs="Times New Roman"/>
      <w:color w:val="000000"/>
    </w:rPr>
  </w:style>
  <w:style w:type="paragraph" w:customStyle="1" w:styleId="TB2">
    <w:name w:val="TB2"/>
    <w:next w:val="PR2"/>
    <w:uiPriority w:val="99"/>
    <w:pPr>
      <w:widowControl w:val="0"/>
      <w:tabs>
        <w:tab w:val="left" w:pos="864"/>
      </w:tabs>
      <w:autoSpaceDE w:val="0"/>
      <w:autoSpaceDN w:val="0"/>
      <w:adjustRightInd w:val="0"/>
      <w:spacing w:before="240" w:after="0" w:line="240" w:lineRule="auto"/>
    </w:pPr>
    <w:rPr>
      <w:rFonts w:ascii="Times New Roman" w:hAnsi="Times New Roman" w:cs="Times New Roman"/>
      <w:color w:val="000000"/>
    </w:rPr>
  </w:style>
  <w:style w:type="paragraph" w:customStyle="1" w:styleId="TB3">
    <w:name w:val="TB3"/>
    <w:next w:val="PR3"/>
    <w:uiPriority w:val="99"/>
    <w:pPr>
      <w:widowControl w:val="0"/>
      <w:tabs>
        <w:tab w:val="left" w:pos="1440"/>
      </w:tabs>
      <w:autoSpaceDE w:val="0"/>
      <w:autoSpaceDN w:val="0"/>
      <w:adjustRightInd w:val="0"/>
      <w:spacing w:before="240" w:after="0" w:line="240" w:lineRule="auto"/>
    </w:pPr>
    <w:rPr>
      <w:rFonts w:ascii="Times New Roman" w:hAnsi="Times New Roman" w:cs="Times New Roman"/>
      <w:color w:val="000000"/>
    </w:rPr>
  </w:style>
  <w:style w:type="paragraph" w:customStyle="1" w:styleId="TB4">
    <w:name w:val="TB4"/>
    <w:next w:val="PR4"/>
    <w:uiPriority w:val="99"/>
    <w:pPr>
      <w:widowControl w:val="0"/>
      <w:tabs>
        <w:tab w:val="left" w:pos="2015"/>
      </w:tabs>
      <w:autoSpaceDE w:val="0"/>
      <w:autoSpaceDN w:val="0"/>
      <w:adjustRightInd w:val="0"/>
      <w:spacing w:before="240" w:after="0" w:line="240" w:lineRule="auto"/>
    </w:pPr>
    <w:rPr>
      <w:rFonts w:ascii="Times New Roman" w:hAnsi="Times New Roman" w:cs="Times New Roman"/>
      <w:color w:val="000000"/>
    </w:rPr>
  </w:style>
  <w:style w:type="paragraph" w:customStyle="1" w:styleId="TB5">
    <w:name w:val="TB5"/>
    <w:next w:val="PR5"/>
    <w:uiPriority w:val="99"/>
    <w:pPr>
      <w:widowControl w:val="0"/>
      <w:tabs>
        <w:tab w:val="left" w:pos="2592"/>
      </w:tabs>
      <w:autoSpaceDE w:val="0"/>
      <w:autoSpaceDN w:val="0"/>
      <w:adjustRightInd w:val="0"/>
      <w:spacing w:before="240" w:after="0" w:line="240" w:lineRule="auto"/>
    </w:pPr>
    <w:rPr>
      <w:rFonts w:ascii="Times New Roman" w:hAnsi="Times New Roman" w:cs="Times New Roman"/>
      <w:color w:val="000000"/>
    </w:rPr>
  </w:style>
  <w:style w:type="paragraph" w:customStyle="1" w:styleId="TF1">
    <w:name w:val="TF1"/>
    <w:next w:val="TB1"/>
    <w:uiPriority w:val="99"/>
    <w:pPr>
      <w:widowControl w:val="0"/>
      <w:autoSpaceDE w:val="0"/>
      <w:autoSpaceDN w:val="0"/>
      <w:adjustRightInd w:val="0"/>
      <w:spacing w:before="240" w:after="0" w:line="240" w:lineRule="auto"/>
      <w:ind w:left="288"/>
      <w:jc w:val="both"/>
    </w:pPr>
    <w:rPr>
      <w:rFonts w:ascii="Times New Roman" w:hAnsi="Times New Roman" w:cs="Times New Roman"/>
      <w:sz w:val="24"/>
      <w:szCs w:val="24"/>
    </w:rPr>
  </w:style>
  <w:style w:type="paragraph" w:customStyle="1" w:styleId="TF2">
    <w:name w:val="TF2"/>
    <w:next w:val="TB2"/>
    <w:uiPriority w:val="99"/>
    <w:pPr>
      <w:widowControl w:val="0"/>
      <w:autoSpaceDE w:val="0"/>
      <w:autoSpaceDN w:val="0"/>
      <w:adjustRightInd w:val="0"/>
      <w:spacing w:before="240" w:after="0" w:line="240" w:lineRule="auto"/>
      <w:ind w:left="864"/>
      <w:jc w:val="both"/>
    </w:pPr>
    <w:rPr>
      <w:rFonts w:ascii="Times New Roman" w:hAnsi="Times New Roman" w:cs="Times New Roman"/>
      <w:sz w:val="24"/>
      <w:szCs w:val="24"/>
    </w:rPr>
  </w:style>
  <w:style w:type="paragraph" w:customStyle="1" w:styleId="TF3">
    <w:name w:val="TF3"/>
    <w:next w:val="TB3"/>
    <w:uiPriority w:val="99"/>
    <w:pPr>
      <w:widowControl w:val="0"/>
      <w:autoSpaceDE w:val="0"/>
      <w:autoSpaceDN w:val="0"/>
      <w:adjustRightInd w:val="0"/>
      <w:spacing w:before="240" w:after="0" w:line="240" w:lineRule="auto"/>
      <w:ind w:left="1440"/>
      <w:jc w:val="both"/>
    </w:pPr>
    <w:rPr>
      <w:rFonts w:ascii="Times New Roman" w:hAnsi="Times New Roman" w:cs="Times New Roman"/>
      <w:sz w:val="24"/>
      <w:szCs w:val="24"/>
    </w:rPr>
  </w:style>
  <w:style w:type="paragraph" w:customStyle="1" w:styleId="TF4">
    <w:name w:val="TF4"/>
    <w:next w:val="TB4"/>
    <w:uiPriority w:val="99"/>
    <w:pPr>
      <w:widowControl w:val="0"/>
      <w:autoSpaceDE w:val="0"/>
      <w:autoSpaceDN w:val="0"/>
      <w:adjustRightInd w:val="0"/>
      <w:spacing w:before="240" w:after="0" w:line="240" w:lineRule="auto"/>
      <w:ind w:left="2016"/>
      <w:jc w:val="both"/>
    </w:pPr>
    <w:rPr>
      <w:rFonts w:ascii="Times New Roman" w:hAnsi="Times New Roman" w:cs="Times New Roman"/>
      <w:sz w:val="24"/>
      <w:szCs w:val="24"/>
    </w:rPr>
  </w:style>
  <w:style w:type="paragraph" w:customStyle="1" w:styleId="TF5">
    <w:name w:val="TF5"/>
    <w:next w:val="TB5"/>
    <w:uiPriority w:val="99"/>
    <w:pPr>
      <w:widowControl w:val="0"/>
      <w:autoSpaceDE w:val="0"/>
      <w:autoSpaceDN w:val="0"/>
      <w:adjustRightInd w:val="0"/>
      <w:spacing w:before="240" w:after="0" w:line="240" w:lineRule="auto"/>
      <w:ind w:left="2592"/>
      <w:jc w:val="both"/>
    </w:pPr>
    <w:rPr>
      <w:rFonts w:ascii="Times New Roman" w:hAnsi="Times New Roman" w:cs="Times New Roman"/>
      <w:sz w:val="24"/>
      <w:szCs w:val="24"/>
    </w:rPr>
  </w:style>
  <w:style w:type="paragraph" w:customStyle="1" w:styleId="TCH">
    <w:name w:val="TCH"/>
    <w:uiPriority w:val="99"/>
    <w:pPr>
      <w:widowControl w:val="0"/>
      <w:autoSpaceDE w:val="0"/>
      <w:autoSpaceDN w:val="0"/>
      <w:adjustRightInd w:val="0"/>
      <w:spacing w:after="0" w:line="240" w:lineRule="auto"/>
    </w:pPr>
    <w:rPr>
      <w:rFonts w:ascii="Times New Roman" w:hAnsi="Times New Roman" w:cs="Times New Roman"/>
      <w:color w:val="000000"/>
    </w:rPr>
  </w:style>
  <w:style w:type="paragraph" w:customStyle="1" w:styleId="TCE">
    <w:name w:val="TCE"/>
    <w:uiPriority w:val="99"/>
    <w:pPr>
      <w:widowControl w:val="0"/>
      <w:tabs>
        <w:tab w:val="left" w:pos="144"/>
      </w:tabs>
      <w:autoSpaceDE w:val="0"/>
      <w:autoSpaceDN w:val="0"/>
      <w:adjustRightInd w:val="0"/>
      <w:spacing w:after="0" w:line="240" w:lineRule="auto"/>
      <w:ind w:left="144" w:hanging="144"/>
    </w:pPr>
    <w:rPr>
      <w:rFonts w:ascii="Times New Roman" w:hAnsi="Times New Roman" w:cs="Times New Roman"/>
      <w:color w:val="000000"/>
    </w:rPr>
  </w:style>
  <w:style w:type="paragraph" w:customStyle="1" w:styleId="EOS">
    <w:name w:val="EOS"/>
    <w:uiPriority w:val="99"/>
    <w:pPr>
      <w:widowControl w:val="0"/>
      <w:autoSpaceDE w:val="0"/>
      <w:autoSpaceDN w:val="0"/>
      <w:adjustRightInd w:val="0"/>
      <w:spacing w:before="480" w:after="0" w:line="240" w:lineRule="auto"/>
    </w:pPr>
    <w:rPr>
      <w:rFonts w:ascii="Times New Roman" w:hAnsi="Times New Roman" w:cs="Times New Roman"/>
      <w:color w:val="000000"/>
    </w:rPr>
  </w:style>
  <w:style w:type="paragraph" w:customStyle="1" w:styleId="ANT">
    <w:name w:val="ANT"/>
    <w:uiPriority w:val="99"/>
    <w:pPr>
      <w:widowControl w:val="0"/>
      <w:autoSpaceDE w:val="0"/>
      <w:autoSpaceDN w:val="0"/>
      <w:adjustRightInd w:val="0"/>
      <w:spacing w:before="240" w:after="0" w:line="240" w:lineRule="auto"/>
    </w:pPr>
    <w:rPr>
      <w:rFonts w:ascii="Times New Roman" w:hAnsi="Times New Roman" w:cs="Times New Roman"/>
      <w:color w:val="800080"/>
      <w:u w:val="single"/>
    </w:rPr>
  </w:style>
  <w:style w:type="paragraph" w:customStyle="1" w:styleId="CMT">
    <w:name w:val="CMT"/>
    <w:uiPriority w:val="99"/>
    <w:pPr>
      <w:widowControl w:val="0"/>
      <w:autoSpaceDE w:val="0"/>
      <w:autoSpaceDN w:val="0"/>
      <w:adjustRightInd w:val="0"/>
      <w:spacing w:before="240" w:after="0" w:line="240" w:lineRule="auto"/>
    </w:pPr>
    <w:rPr>
      <w:rFonts w:ascii="Times New Roman" w:hAnsi="Times New Roman" w:cs="Times New Roman"/>
      <w:vanish/>
      <w:color w:val="0000FF"/>
    </w:rPr>
  </w:style>
  <w:style w:type="character" w:customStyle="1" w:styleId="CPR">
    <w:name w:val="CPR"/>
    <w:uiPriority w:val="99"/>
    <w:rPr>
      <w:color w:val="000000"/>
      <w:sz w:val="22"/>
      <w:szCs w:val="22"/>
    </w:rPr>
  </w:style>
  <w:style w:type="character" w:customStyle="1" w:styleId="SPN">
    <w:name w:val="SPN"/>
    <w:uiPriority w:val="99"/>
    <w:rPr>
      <w:color w:val="000000"/>
      <w:sz w:val="22"/>
      <w:szCs w:val="22"/>
    </w:rPr>
  </w:style>
  <w:style w:type="character" w:customStyle="1" w:styleId="SPD">
    <w:name w:val="SPD"/>
    <w:uiPriority w:val="99"/>
    <w:rPr>
      <w:color w:val="000000"/>
      <w:sz w:val="22"/>
      <w:szCs w:val="22"/>
    </w:rPr>
  </w:style>
  <w:style w:type="character" w:customStyle="1" w:styleId="NUM">
    <w:name w:val="NUM"/>
    <w:uiPriority w:val="99"/>
    <w:rPr>
      <w:color w:val="000000"/>
      <w:sz w:val="22"/>
      <w:szCs w:val="22"/>
    </w:rPr>
  </w:style>
  <w:style w:type="character" w:customStyle="1" w:styleId="NAM">
    <w:name w:val="NAM"/>
    <w:uiPriority w:val="99"/>
    <w:rPr>
      <w:color w:val="000000"/>
      <w:sz w:val="22"/>
      <w:szCs w:val="22"/>
    </w:rPr>
  </w:style>
  <w:style w:type="character" w:customStyle="1" w:styleId="SI">
    <w:name w:val="SI"/>
    <w:uiPriority w:val="99"/>
    <w:rPr>
      <w:color w:val="008080"/>
      <w:sz w:val="22"/>
      <w:szCs w:val="22"/>
    </w:rPr>
  </w:style>
  <w:style w:type="character" w:customStyle="1" w:styleId="IP">
    <w:name w:val="IP"/>
    <w:uiPriority w:val="99"/>
    <w:rPr>
      <w:color w:val="FF0000"/>
      <w:sz w:val="22"/>
      <w:szCs w:val="22"/>
    </w:rPr>
  </w:style>
  <w:style w:type="paragraph" w:customStyle="1" w:styleId="RJUST">
    <w:name w:val="RJUST"/>
    <w:uiPriority w:val="99"/>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styleId="Header">
    <w:name w:val="header"/>
    <w:basedOn w:val="Normal"/>
    <w:link w:val="HeaderChar"/>
    <w:pPr>
      <w:tabs>
        <w:tab w:val="center" w:pos="4680"/>
        <w:tab w:val="right" w:pos="9360"/>
      </w:tabs>
    </w:pPr>
    <w:rPr>
      <w:color w:val="auto"/>
      <w:sz w:val="24"/>
      <w:szCs w:val="24"/>
    </w:r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pPr>
    <w:rPr>
      <w:color w:val="auto"/>
      <w:sz w:val="24"/>
      <w:szCs w:val="24"/>
    </w:rPr>
  </w:style>
  <w:style w:type="character" w:customStyle="1" w:styleId="FooterChar">
    <w:name w:val="Footer Char"/>
    <w:basedOn w:val="DefaultParagraphFont"/>
    <w:link w:val="Footer"/>
  </w:style>
  <w:style w:type="paragraph" w:customStyle="1" w:styleId="TIP">
    <w:name w:val="TIP"/>
    <w:uiPriority w:val="99"/>
    <w:pPr>
      <w:widowControl w:val="0"/>
      <w:pBdr>
        <w:top w:val="single" w:sz="6" w:space="0" w:color="auto"/>
        <w:left w:val="single" w:sz="6" w:space="0" w:color="auto"/>
        <w:bottom w:val="single" w:sz="6" w:space="0" w:color="auto"/>
        <w:right w:val="single" w:sz="6" w:space="0" w:color="auto"/>
      </w:pBdr>
      <w:autoSpaceDE w:val="0"/>
      <w:autoSpaceDN w:val="0"/>
      <w:adjustRightInd w:val="0"/>
      <w:spacing w:before="240" w:after="0" w:line="240" w:lineRule="auto"/>
    </w:pPr>
    <w:rPr>
      <w:rFonts w:ascii="Times New Roman" w:hAnsi="Times New Roman" w:cs="Times New Roman"/>
      <w:color w:val="B30838"/>
      <w:sz w:val="24"/>
      <w:szCs w:val="24"/>
    </w:rPr>
  </w:style>
  <w:style w:type="character" w:customStyle="1" w:styleId="CMTChar">
    <w:name w:val="CMT Char"/>
    <w:uiPriority w:val="99"/>
    <w:rPr>
      <w:vanish/>
      <w:color w:val="0000FF"/>
    </w:rPr>
  </w:style>
  <w:style w:type="character" w:customStyle="1" w:styleId="TIPChar">
    <w:name w:val="TIP Char"/>
    <w:uiPriority w:val="99"/>
    <w:rPr>
      <w:color w:val="B30838"/>
    </w:rPr>
  </w:style>
  <w:style w:type="character" w:customStyle="1" w:styleId="SAhyperlink">
    <w:name w:val="SAhyperlink"/>
    <w:uiPriority w:val="99"/>
    <w:rPr>
      <w:color w:val="E36C0A"/>
      <w:u w:val="single"/>
    </w:rPr>
  </w:style>
  <w:style w:type="character" w:styleId="Hyperlink">
    <w:name w:val="Hyperlink"/>
    <w:basedOn w:val="DefaultParagraphFont"/>
    <w:uiPriority w:val="99"/>
    <w:rPr>
      <w:color w:val="0000FF"/>
      <w:u w:val="single"/>
    </w:rPr>
  </w:style>
  <w:style w:type="character" w:customStyle="1" w:styleId="esUOMDelimiter">
    <w:name w:val="esUOMDelimiter"/>
    <w:uiPriority w:val="99"/>
    <w:rPr>
      <w:color w:val="008080"/>
      <w:sz w:val="22"/>
      <w:szCs w:val="22"/>
    </w:rPr>
  </w:style>
  <w:style w:type="character" w:customStyle="1" w:styleId="esStepParent">
    <w:name w:val="esStepParent"/>
    <w:uiPriority w:val="99"/>
    <w:rPr>
      <w:color w:val="000000"/>
      <w:sz w:val="22"/>
      <w:szCs w:val="22"/>
    </w:rPr>
  </w:style>
  <w:style w:type="paragraph" w:customStyle="1" w:styleId="esTOC1">
    <w:name w:val="esTOC1"/>
    <w:uiPriority w:val="99"/>
    <w:pPr>
      <w:widowControl w:val="0"/>
      <w:autoSpaceDE w:val="0"/>
      <w:autoSpaceDN w:val="0"/>
      <w:adjustRightInd w:val="0"/>
      <w:spacing w:before="240" w:after="120" w:line="240" w:lineRule="auto"/>
    </w:pPr>
    <w:rPr>
      <w:rFonts w:ascii="Times New Roman" w:hAnsi="Times New Roman" w:cs="Times New Roman"/>
      <w:b/>
      <w:bCs/>
      <w:color w:val="000000"/>
    </w:rPr>
  </w:style>
  <w:style w:type="paragraph" w:customStyle="1" w:styleId="PR5lc">
    <w:name w:val="PR5lc"/>
    <w:next w:val="PR5"/>
    <w:uiPriority w:val="99"/>
    <w:pPr>
      <w:widowControl w:val="0"/>
      <w:tabs>
        <w:tab w:val="left" w:pos="3150"/>
      </w:tabs>
      <w:autoSpaceDE w:val="0"/>
      <w:autoSpaceDN w:val="0"/>
      <w:adjustRightInd w:val="0"/>
      <w:spacing w:before="240" w:after="0" w:line="240" w:lineRule="auto"/>
      <w:ind w:left="3150" w:hanging="540"/>
    </w:pPr>
    <w:rPr>
      <w:rFonts w:ascii="Times New Roman" w:hAnsi="Times New Roman" w:cs="Times New Roman"/>
      <w:color w:val="000000"/>
    </w:rPr>
  </w:style>
  <w:style w:type="paragraph" w:customStyle="1" w:styleId="PR4lc">
    <w:name w:val="PR4lc"/>
    <w:next w:val="PR4"/>
    <w:uiPriority w:val="99"/>
    <w:pPr>
      <w:widowControl w:val="0"/>
      <w:tabs>
        <w:tab w:val="left" w:pos="2610"/>
      </w:tabs>
      <w:autoSpaceDE w:val="0"/>
      <w:autoSpaceDN w:val="0"/>
      <w:adjustRightInd w:val="0"/>
      <w:spacing w:before="240" w:after="0" w:line="240" w:lineRule="auto"/>
      <w:ind w:left="2610" w:hanging="630"/>
    </w:pPr>
    <w:rPr>
      <w:rFonts w:ascii="Times New Roman" w:hAnsi="Times New Roman" w:cs="Times New Roman"/>
      <w:color w:val="000000"/>
    </w:rPr>
  </w:style>
  <w:style w:type="paragraph" w:customStyle="1" w:styleId="PR3lc">
    <w:name w:val="PR3lc"/>
    <w:next w:val="PR3"/>
    <w:uiPriority w:val="99"/>
    <w:pPr>
      <w:widowControl w:val="0"/>
      <w:tabs>
        <w:tab w:val="left" w:pos="1980"/>
      </w:tabs>
      <w:autoSpaceDE w:val="0"/>
      <w:autoSpaceDN w:val="0"/>
      <w:adjustRightInd w:val="0"/>
      <w:spacing w:before="240" w:after="0" w:line="240" w:lineRule="auto"/>
      <w:ind w:left="1980" w:hanging="540"/>
    </w:pPr>
    <w:rPr>
      <w:rFonts w:ascii="Times New Roman" w:hAnsi="Times New Roman" w:cs="Times New Roman"/>
      <w:color w:val="000000"/>
    </w:rPr>
  </w:style>
  <w:style w:type="paragraph" w:customStyle="1" w:styleId="PR2lc">
    <w:name w:val="PR2lc"/>
    <w:next w:val="PR2"/>
    <w:uiPriority w:val="99"/>
    <w:pPr>
      <w:widowControl w:val="0"/>
      <w:tabs>
        <w:tab w:val="left" w:pos="1440"/>
      </w:tabs>
      <w:autoSpaceDE w:val="0"/>
      <w:autoSpaceDN w:val="0"/>
      <w:adjustRightInd w:val="0"/>
      <w:spacing w:before="240" w:after="0" w:line="240" w:lineRule="auto"/>
      <w:ind w:left="1440" w:hanging="540"/>
      <w:outlineLvl w:val="3"/>
    </w:pPr>
    <w:rPr>
      <w:rFonts w:ascii="Times New Roman" w:hAnsi="Times New Roman" w:cs="Times New Roman"/>
      <w:color w:val="000000"/>
    </w:rPr>
  </w:style>
  <w:style w:type="paragraph" w:customStyle="1" w:styleId="PR1lc">
    <w:name w:val="PR1lc"/>
    <w:next w:val="PR1"/>
    <w:uiPriority w:val="99"/>
    <w:pPr>
      <w:widowControl w:val="0"/>
      <w:tabs>
        <w:tab w:val="left" w:pos="900"/>
      </w:tabs>
      <w:autoSpaceDE w:val="0"/>
      <w:autoSpaceDN w:val="0"/>
      <w:adjustRightInd w:val="0"/>
      <w:spacing w:before="240" w:after="0" w:line="240" w:lineRule="auto"/>
      <w:ind w:left="900" w:hanging="630"/>
    </w:pPr>
    <w:rPr>
      <w:rFonts w:ascii="Times New Roman" w:hAnsi="Times New Roman" w:cs="Times New Roman"/>
      <w:color w:val="000000"/>
    </w:rPr>
  </w:style>
  <w:style w:type="paragraph" w:customStyle="1" w:styleId="esTOC2">
    <w:name w:val="esTOC2"/>
    <w:uiPriority w:val="99"/>
    <w:pPr>
      <w:widowControl w:val="0"/>
      <w:tabs>
        <w:tab w:val="right" w:leader="dot" w:pos="9360"/>
      </w:tabs>
      <w:autoSpaceDE w:val="0"/>
      <w:autoSpaceDN w:val="0"/>
      <w:adjustRightInd w:val="0"/>
      <w:spacing w:after="0" w:line="240" w:lineRule="auto"/>
      <w:ind w:left="360"/>
    </w:pPr>
    <w:rPr>
      <w:rFonts w:ascii="Times New Roman" w:hAnsi="Times New Roman" w:cs="Times New Roman"/>
      <w:color w:val="000000"/>
    </w:rPr>
  </w:style>
  <w:style w:type="character" w:customStyle="1" w:styleId="esTagStyle">
    <w:name w:val="esTagStyle"/>
    <w:uiPriority w:val="99"/>
    <w:rPr>
      <w:vanish/>
      <w:color w:val="00C080"/>
      <w:sz w:val="22"/>
      <w:szCs w:val="22"/>
    </w:rPr>
  </w:style>
  <w:style w:type="character" w:customStyle="1" w:styleId="esUnnumbered">
    <w:name w:val="esUnnumbered"/>
    <w:uiPriority w:val="99"/>
    <w:rPr>
      <w:color w:val="000000"/>
      <w:sz w:val="22"/>
      <w:szCs w:val="22"/>
    </w:rPr>
  </w:style>
  <w:style w:type="paragraph" w:styleId="ListParagraph">
    <w:name w:val="List Paragraph"/>
    <w:basedOn w:val="Normal"/>
    <w:uiPriority w:val="99"/>
    <w:qFormat/>
    <w:pPr>
      <w:spacing w:after="200" w:line="276" w:lineRule="auto"/>
      <w:ind w:left="720"/>
    </w:pPr>
    <w:rPr>
      <w:rFonts w:ascii="Calibri" w:hAnsi="Calibri" w:cs="Calibri"/>
      <w:color w:val="auto"/>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color w:val="auto"/>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color w:val="000000"/>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color w:val="000000"/>
      <w:sz w:val="20"/>
      <w:szCs w:val="20"/>
    </w:rPr>
  </w:style>
  <w:style w:type="paragraph" w:styleId="Revision">
    <w:name w:val="Revision"/>
    <w:uiPriority w:val="99"/>
    <w:pPr>
      <w:widowControl w:val="0"/>
      <w:autoSpaceDE w:val="0"/>
      <w:autoSpaceDN w:val="0"/>
      <w:adjustRightInd w:val="0"/>
      <w:spacing w:after="0" w:line="240" w:lineRule="auto"/>
    </w:pPr>
    <w:rPr>
      <w:rFonts w:ascii="Times New Roman" w:hAnsi="Times New Roman" w:cs="Times New Roman"/>
      <w:color w:val="000000"/>
    </w:rPr>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75205"/>
    <w:rPr>
      <w:color w:val="605E5C"/>
      <w:shd w:val="clear" w:color="auto" w:fill="E1DFDD"/>
    </w:rPr>
  </w:style>
  <w:style w:type="paragraph" w:customStyle="1" w:styleId="ArticleB">
    <w:name w:val="ArticleB"/>
    <w:basedOn w:val="Normal"/>
    <w:next w:val="Level1"/>
    <w:rsid w:val="00875907"/>
    <w:pPr>
      <w:keepNext/>
      <w:keepLines/>
      <w:widowControl/>
      <w:numPr>
        <w:ilvl w:val="1"/>
        <w:numId w:val="5"/>
      </w:numPr>
      <w:suppressAutoHyphens/>
      <w:overflowPunct w:val="0"/>
      <w:spacing w:after="120"/>
      <w:textAlignment w:val="baseline"/>
    </w:pPr>
    <w:rPr>
      <w:rFonts w:ascii="Courier New" w:eastAsia="Times New Roman" w:hAnsi="Courier New"/>
      <w:b/>
      <w:caps/>
      <w:color w:val="auto"/>
      <w:sz w:val="20"/>
      <w:szCs w:val="20"/>
    </w:rPr>
  </w:style>
  <w:style w:type="paragraph" w:customStyle="1" w:styleId="Level1">
    <w:name w:val="Level 1"/>
    <w:basedOn w:val="Normal"/>
    <w:rsid w:val="00875907"/>
    <w:pPr>
      <w:widowControl/>
      <w:numPr>
        <w:ilvl w:val="2"/>
        <w:numId w:val="5"/>
      </w:numPr>
      <w:suppressAutoHyphens/>
      <w:overflowPunct w:val="0"/>
      <w:spacing w:line="360" w:lineRule="auto"/>
      <w:textAlignment w:val="baseline"/>
    </w:pPr>
    <w:rPr>
      <w:rFonts w:ascii="Courier New" w:eastAsia="Times New Roman" w:hAnsi="Courier New"/>
      <w:color w:val="auto"/>
      <w:sz w:val="20"/>
      <w:szCs w:val="20"/>
    </w:rPr>
  </w:style>
  <w:style w:type="paragraph" w:customStyle="1" w:styleId="Level2">
    <w:name w:val="Level 2"/>
    <w:basedOn w:val="Level1"/>
    <w:rsid w:val="00875907"/>
    <w:pPr>
      <w:numPr>
        <w:ilvl w:val="3"/>
      </w:numPr>
    </w:pPr>
  </w:style>
  <w:style w:type="paragraph" w:customStyle="1" w:styleId="Level3">
    <w:name w:val="Level 3"/>
    <w:basedOn w:val="Level2"/>
    <w:rsid w:val="00875907"/>
    <w:pPr>
      <w:numPr>
        <w:ilvl w:val="4"/>
      </w:numPr>
    </w:pPr>
  </w:style>
  <w:style w:type="paragraph" w:customStyle="1" w:styleId="Level4">
    <w:name w:val="Level 4"/>
    <w:basedOn w:val="Level3"/>
    <w:rsid w:val="00875907"/>
    <w:pPr>
      <w:numPr>
        <w:ilvl w:val="5"/>
      </w:numPr>
    </w:pPr>
  </w:style>
  <w:style w:type="paragraph" w:customStyle="1" w:styleId="Level5">
    <w:name w:val="Level 5"/>
    <w:basedOn w:val="Level4"/>
    <w:rsid w:val="00875907"/>
    <w:pPr>
      <w:numPr>
        <w:ilvl w:val="6"/>
      </w:numPr>
    </w:pPr>
  </w:style>
  <w:style w:type="paragraph" w:customStyle="1" w:styleId="Level6">
    <w:name w:val="Level 6"/>
    <w:basedOn w:val="Normal"/>
    <w:rsid w:val="00875907"/>
    <w:pPr>
      <w:widowControl/>
      <w:numPr>
        <w:ilvl w:val="7"/>
        <w:numId w:val="5"/>
      </w:numPr>
      <w:tabs>
        <w:tab w:val="left" w:pos="1440"/>
        <w:tab w:val="left" w:pos="1800"/>
        <w:tab w:val="left" w:pos="2160"/>
        <w:tab w:val="left" w:pos="2520"/>
        <w:tab w:val="left" w:pos="2610"/>
      </w:tabs>
      <w:suppressAutoHyphens/>
      <w:overflowPunct w:val="0"/>
      <w:spacing w:line="360" w:lineRule="auto"/>
      <w:textAlignment w:val="baseline"/>
    </w:pPr>
    <w:rPr>
      <w:rFonts w:ascii="Courier New" w:eastAsia="Times New Roman" w:hAnsi="Courier New"/>
      <w:color w:val="auto"/>
      <w:sz w:val="20"/>
      <w:szCs w:val="20"/>
    </w:rPr>
  </w:style>
  <w:style w:type="paragraph" w:customStyle="1" w:styleId="PART">
    <w:name w:val="PART"/>
    <w:basedOn w:val="Normal"/>
    <w:rsid w:val="00875907"/>
    <w:pPr>
      <w:widowControl/>
      <w:numPr>
        <w:numId w:val="5"/>
      </w:numPr>
      <w:overflowPunct w:val="0"/>
      <w:spacing w:after="120"/>
      <w:textAlignment w:val="baseline"/>
    </w:pPr>
    <w:rPr>
      <w:rFonts w:ascii="Courier New" w:eastAsia="Times New Roman" w:hAnsi="Courier New"/>
      <w:b/>
      <w:caps/>
      <w:color w:val="auto"/>
      <w:sz w:val="20"/>
      <w:szCs w:val="20"/>
    </w:rPr>
  </w:style>
  <w:style w:type="paragraph" w:customStyle="1" w:styleId="Level7">
    <w:name w:val="Level 7"/>
    <w:basedOn w:val="Level6"/>
    <w:rsid w:val="00875907"/>
    <w:pPr>
      <w:numPr>
        <w:ilvl w:val="8"/>
      </w:numPr>
    </w:pPr>
  </w:style>
  <w:style w:type="character" w:styleId="PageNumber">
    <w:name w:val="page number"/>
    <w:basedOn w:val="DefaultParagraphFont"/>
    <w:rsid w:val="0020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E0DA7C1FC2D347AB0D49F18B193D14" ma:contentTypeVersion="4" ma:contentTypeDescription="Create a new document." ma:contentTypeScope="" ma:versionID="c9fbed8a6ec227751793b2267ba9f24a">
  <xsd:schema xmlns:xsd="http://www.w3.org/2001/XMLSchema" xmlns:xs="http://www.w3.org/2001/XMLSchema" xmlns:p="http://schemas.microsoft.com/office/2006/metadata/properties" xmlns:ns2="3e2b0617-4342-45c8-8b62-4db96e8bc30b" xmlns:ns3="3769b61d-e40f-4c29-a3b7-3d81c1f0b5d9" targetNamespace="http://schemas.microsoft.com/office/2006/metadata/properties" ma:root="true" ma:fieldsID="22e6e975ccda8d837173d2b0cc936fbc" ns2:_="" ns3:_="">
    <xsd:import namespace="3e2b0617-4342-45c8-8b62-4db96e8bc30b"/>
    <xsd:import namespace="3769b61d-e40f-4c29-a3b7-3d81c1f0b5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17-4342-45c8-8b62-4db96e8b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9b61d-e40f-4c29-a3b7-3d81c1f0b5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F1D56-B041-4013-86D6-3A7890BCEED7}">
  <ds:schemaRefs>
    <ds:schemaRef ds:uri="http://schemas.openxmlformats.org/officeDocument/2006/bibliography"/>
  </ds:schemaRefs>
</ds:datastoreItem>
</file>

<file path=customXml/itemProps2.xml><?xml version="1.0" encoding="utf-8"?>
<ds:datastoreItem xmlns:ds="http://schemas.openxmlformats.org/officeDocument/2006/customXml" ds:itemID="{9AC96A8E-B9DD-420D-830E-A932116A52D5}"/>
</file>

<file path=customXml/itemProps3.xml><?xml version="1.0" encoding="utf-8"?>
<ds:datastoreItem xmlns:ds="http://schemas.openxmlformats.org/officeDocument/2006/customXml" ds:itemID="{A96E83A5-8642-4086-9D20-F52796CD11D7}"/>
</file>

<file path=customXml/itemProps4.xml><?xml version="1.0" encoding="utf-8"?>
<ds:datastoreItem xmlns:ds="http://schemas.openxmlformats.org/officeDocument/2006/customXml" ds:itemID="{7BB4E25B-55DE-40E8-9460-90319DEB783A}"/>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11 26 - Communications Rack Mounted Power Protection and Power Strips</dc:title>
  <dc:subject/>
  <dc:creator/>
  <cp:keywords/>
  <dc:description>Published by Department of Veterans Affairs - Office of Construction and Facilities Management - Facilities Standards Service</dc:description>
  <cp:lastModifiedBy/>
  <cp:revision>1</cp:revision>
  <dcterms:created xsi:type="dcterms:W3CDTF">2022-11-15T20:20:00Z</dcterms:created>
  <dcterms:modified xsi:type="dcterms:W3CDTF">2022-11-15T20:26:00Z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0x0101007BE0DA7C1FC2D347AB0D49F18B193D14</vt:lpwstr>
  </property>
</Properties>
</file>