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DEFA4" w14:textId="77777777" w:rsidR="000E2ED5" w:rsidRDefault="000E2ED5" w:rsidP="000E2ED5">
      <w:pPr>
        <w:pStyle w:val="SpecTitle"/>
        <w:outlineLvl w:val="0"/>
      </w:pPr>
      <w:r w:rsidRPr="00004309">
        <w:t>SECTION 11 05 12</w:t>
      </w:r>
      <w:r w:rsidRPr="00004309">
        <w:br/>
        <w:t>GENERAL M</w:t>
      </w:r>
      <w:r>
        <w:t>OTOR REQUIREMENTS FOR EQUIPMENT</w:t>
      </w:r>
    </w:p>
    <w:p w14:paraId="708F23DE" w14:textId="77777777" w:rsidR="000E2ED5" w:rsidRPr="00923860" w:rsidRDefault="000E2ED5" w:rsidP="000E2ED5">
      <w:pPr>
        <w:pStyle w:val="SpecNormal"/>
      </w:pPr>
    </w:p>
    <w:p w14:paraId="3E5FEBD1" w14:textId="77777777" w:rsidR="000E2ED5" w:rsidRDefault="000E2ED5" w:rsidP="000E2ED5">
      <w:pPr>
        <w:pStyle w:val="PART"/>
        <w:numPr>
          <w:ilvl w:val="0"/>
          <w:numId w:val="1"/>
        </w:numPr>
      </w:pPr>
      <w:r>
        <w:t xml:space="preserve">GENERAL </w:t>
      </w:r>
    </w:p>
    <w:p w14:paraId="00E6879F" w14:textId="77777777" w:rsidR="000E2ED5" w:rsidRDefault="000E2ED5" w:rsidP="000E2ED5">
      <w:pPr>
        <w:pStyle w:val="ArticleB"/>
        <w:keepNext w:val="0"/>
        <w:keepLines w:val="0"/>
        <w:numPr>
          <w:ilvl w:val="1"/>
          <w:numId w:val="1"/>
        </w:numPr>
        <w:outlineLvl w:val="1"/>
      </w:pPr>
      <w:r>
        <w:t xml:space="preserve"> DESCRIPTION:</w:t>
      </w:r>
    </w:p>
    <w:p w14:paraId="26ED984F" w14:textId="77777777" w:rsidR="000E2ED5" w:rsidRDefault="000E2ED5" w:rsidP="000E2ED5">
      <w:pPr>
        <w:pStyle w:val="Level1"/>
        <w:numPr>
          <w:ilvl w:val="2"/>
          <w:numId w:val="1"/>
        </w:numPr>
      </w:pPr>
      <w:r>
        <w:t xml:space="preserve">This section specifies the furnishing, installation and connection of motors. </w:t>
      </w:r>
    </w:p>
    <w:p w14:paraId="03F8D55D" w14:textId="77777777" w:rsidR="000E2ED5" w:rsidRDefault="000E2ED5" w:rsidP="000E2ED5">
      <w:pPr>
        <w:pStyle w:val="ArticleB"/>
        <w:keepNext w:val="0"/>
        <w:keepLines w:val="0"/>
        <w:numPr>
          <w:ilvl w:val="1"/>
          <w:numId w:val="1"/>
        </w:numPr>
        <w:outlineLvl w:val="1"/>
      </w:pPr>
      <w:r>
        <w:t xml:space="preserve"> RELATED WORK:</w:t>
      </w:r>
    </w:p>
    <w:p w14:paraId="7C1DF469" w14:textId="77777777" w:rsidR="000E2ED5" w:rsidRDefault="000E2ED5" w:rsidP="000E2ED5">
      <w:pPr>
        <w:pStyle w:val="Level1"/>
        <w:numPr>
          <w:ilvl w:val="2"/>
          <w:numId w:val="1"/>
        </w:numPr>
      </w:pPr>
      <w:r w:rsidRPr="00004309">
        <w:t>Section 26 05 11, REQUIREMENTS FOR ELECTRICAL INSTALLATIONS</w:t>
      </w:r>
      <w:r>
        <w:t xml:space="preserve">: General electrical requirements that are common to more than one Section of </w:t>
      </w:r>
      <w:r w:rsidRPr="00004309">
        <w:t>Division 26</w:t>
      </w:r>
      <w:r>
        <w:t>.</w:t>
      </w:r>
    </w:p>
    <w:p w14:paraId="24365B5E" w14:textId="77777777" w:rsidR="000E2ED5" w:rsidRDefault="000E2ED5" w:rsidP="000E2ED5">
      <w:pPr>
        <w:pStyle w:val="Level1"/>
        <w:numPr>
          <w:ilvl w:val="2"/>
          <w:numId w:val="1"/>
        </w:numPr>
      </w:pPr>
      <w:r w:rsidRPr="00004309">
        <w:t xml:space="preserve">Section 26 29 11, </w:t>
      </w:r>
      <w:r>
        <w:t>MOTOR CONTROLLERS: Starters, control and protection for motors.</w:t>
      </w:r>
    </w:p>
    <w:p w14:paraId="545BE0B7" w14:textId="77777777" w:rsidR="000E2ED5" w:rsidRDefault="000E2ED5" w:rsidP="000E2ED5">
      <w:pPr>
        <w:pStyle w:val="Level1"/>
        <w:numPr>
          <w:ilvl w:val="2"/>
          <w:numId w:val="1"/>
        </w:numPr>
      </w:pPr>
      <w:r w:rsidRPr="00004309">
        <w:t>Section 26 24 19, MOTOR-CONTROL CENTERS</w:t>
      </w:r>
      <w:r>
        <w:t>: Multiple motor control assemblies, which include motor starters.</w:t>
      </w:r>
    </w:p>
    <w:p w14:paraId="63C8B5D4" w14:textId="77777777" w:rsidR="000E2ED5" w:rsidRDefault="000E2ED5" w:rsidP="000E2ED5">
      <w:pPr>
        <w:pStyle w:val="Level1"/>
        <w:numPr>
          <w:ilvl w:val="2"/>
          <w:numId w:val="1"/>
        </w:numPr>
      </w:pPr>
      <w:r w:rsidRPr="00004309">
        <w:t xml:space="preserve">Divisions </w:t>
      </w:r>
      <w:r>
        <w:t xml:space="preserve">11 and </w:t>
      </w:r>
      <w:r w:rsidRPr="00004309">
        <w:t>14</w:t>
      </w:r>
      <w:r>
        <w:t>: Other sections specifying motor driven equipment in.</w:t>
      </w:r>
    </w:p>
    <w:p w14:paraId="25F46EB1" w14:textId="77777777" w:rsidR="000E2ED5" w:rsidRDefault="000E2ED5" w:rsidP="000E2ED5">
      <w:pPr>
        <w:pStyle w:val="ArticleB"/>
        <w:numPr>
          <w:ilvl w:val="1"/>
          <w:numId w:val="1"/>
        </w:numPr>
        <w:outlineLvl w:val="1"/>
      </w:pPr>
      <w:r>
        <w:t xml:space="preserve"> SUBMITTALS:</w:t>
      </w:r>
    </w:p>
    <w:p w14:paraId="2D474CA0" w14:textId="77777777" w:rsidR="000E2ED5" w:rsidRDefault="000E2ED5" w:rsidP="000E2ED5">
      <w:pPr>
        <w:pStyle w:val="Level1"/>
        <w:numPr>
          <w:ilvl w:val="2"/>
          <w:numId w:val="1"/>
        </w:numPr>
      </w:pPr>
      <w:r>
        <w:t xml:space="preserve">In accordance with </w:t>
      </w:r>
      <w:r w:rsidRPr="00004309">
        <w:t>Section 26 05 11, REQUIREMENTS FOR ELECTRICAL INSTALLATIONS</w:t>
      </w:r>
      <w:r>
        <w:t xml:space="preserve">, submit the following: </w:t>
      </w:r>
    </w:p>
    <w:p w14:paraId="2353652D" w14:textId="77777777" w:rsidR="000E2ED5" w:rsidRDefault="000E2ED5" w:rsidP="000E2ED5">
      <w:pPr>
        <w:pStyle w:val="Level1"/>
        <w:numPr>
          <w:ilvl w:val="2"/>
          <w:numId w:val="1"/>
        </w:numPr>
      </w:pPr>
      <w:r>
        <w:t xml:space="preserve">Shop Drawings: </w:t>
      </w:r>
    </w:p>
    <w:p w14:paraId="515D3B06" w14:textId="77777777" w:rsidR="000E2ED5" w:rsidRDefault="000E2ED5" w:rsidP="000E2ED5">
      <w:pPr>
        <w:pStyle w:val="Level2"/>
        <w:numPr>
          <w:ilvl w:val="3"/>
          <w:numId w:val="1"/>
        </w:numPr>
      </w:pPr>
      <w:proofErr w:type="gramStart"/>
      <w:r>
        <w:t>Sufficient</w:t>
      </w:r>
      <w:proofErr w:type="gramEnd"/>
      <w:r>
        <w:t xml:space="preserve"> information, clearly presented, shall be included to determine compliance with drawings and specifications. </w:t>
      </w:r>
    </w:p>
    <w:p w14:paraId="00AE408E" w14:textId="77777777" w:rsidR="000E2ED5" w:rsidRDefault="000E2ED5" w:rsidP="000E2ED5">
      <w:pPr>
        <w:pStyle w:val="Level2"/>
        <w:numPr>
          <w:ilvl w:val="3"/>
          <w:numId w:val="1"/>
        </w:numPr>
      </w:pPr>
      <w:r>
        <w:t xml:space="preserve">Include electrical ratings, dimensions, mounting details, materials, horsepower, RPM, enclosure, starting characteristics, torque characteristics, code letter, full load and locked rotor current, service factor, and lubrication method. </w:t>
      </w:r>
    </w:p>
    <w:p w14:paraId="37EF463A" w14:textId="77777777" w:rsidR="000E2ED5" w:rsidRDefault="000E2ED5" w:rsidP="000E2ED5">
      <w:pPr>
        <w:pStyle w:val="Level1"/>
        <w:numPr>
          <w:ilvl w:val="2"/>
          <w:numId w:val="1"/>
        </w:numPr>
      </w:pPr>
      <w:r>
        <w:t xml:space="preserve">Manuals: </w:t>
      </w:r>
    </w:p>
    <w:p w14:paraId="7165F337" w14:textId="77777777" w:rsidR="000E2ED5" w:rsidRDefault="000E2ED5" w:rsidP="000E2ED5">
      <w:pPr>
        <w:pStyle w:val="Level2"/>
        <w:numPr>
          <w:ilvl w:val="3"/>
          <w:numId w:val="1"/>
        </w:numPr>
      </w:pPr>
      <w:r>
        <w:t xml:space="preserve">Submit simultaneously with the shop drawings, companion copies of complete maintenance and operating manuals, including technical data sheets and application data. </w:t>
      </w:r>
    </w:p>
    <w:p w14:paraId="6F30699B" w14:textId="77777777" w:rsidR="000E2ED5" w:rsidRDefault="000E2ED5" w:rsidP="000E2ED5">
      <w:pPr>
        <w:pStyle w:val="Level1"/>
        <w:numPr>
          <w:ilvl w:val="2"/>
          <w:numId w:val="1"/>
        </w:numPr>
      </w:pPr>
      <w:r>
        <w:t xml:space="preserve">Certification: Two weeks prior to final inspection, unless otherwise noted, submit four copies of the following certification to the Resident Engineer: </w:t>
      </w:r>
    </w:p>
    <w:p w14:paraId="2F505D6A" w14:textId="77777777" w:rsidR="000E2ED5" w:rsidRDefault="000E2ED5" w:rsidP="000E2ED5">
      <w:pPr>
        <w:pStyle w:val="Level2"/>
        <w:numPr>
          <w:ilvl w:val="3"/>
          <w:numId w:val="1"/>
        </w:numPr>
      </w:pPr>
      <w:r>
        <w:t xml:space="preserve">Certification that the motors have been properly applied, installed, adjusted, lubricated, and tested. </w:t>
      </w:r>
    </w:p>
    <w:p w14:paraId="391C79F5" w14:textId="77777777" w:rsidR="000E2ED5" w:rsidRDefault="000E2ED5" w:rsidP="000E2ED5">
      <w:pPr>
        <w:pStyle w:val="ArticleB"/>
        <w:keepNext w:val="0"/>
        <w:keepLines w:val="0"/>
        <w:numPr>
          <w:ilvl w:val="1"/>
          <w:numId w:val="1"/>
        </w:numPr>
        <w:outlineLvl w:val="1"/>
      </w:pPr>
      <w:r>
        <w:t xml:space="preserve"> APPLICABLE PUBLICATIONS:</w:t>
      </w:r>
    </w:p>
    <w:p w14:paraId="147F8CAA" w14:textId="77777777" w:rsidR="000E2ED5" w:rsidRDefault="000E2ED5" w:rsidP="000E2ED5">
      <w:pPr>
        <w:pStyle w:val="Level1"/>
        <w:numPr>
          <w:ilvl w:val="2"/>
          <w:numId w:val="1"/>
        </w:numPr>
      </w:pPr>
      <w:r>
        <w:t xml:space="preserve">Publications listed below (including amendments, addenda, revisions, supplements and errata) form a part of this specification to the extent </w:t>
      </w:r>
      <w:r>
        <w:lastRenderedPageBreak/>
        <w:t xml:space="preserve">referenced. Publications are referenced in the text by designation only. </w:t>
      </w:r>
    </w:p>
    <w:p w14:paraId="7C44155E" w14:textId="77777777" w:rsidR="000E2ED5" w:rsidRDefault="000E2ED5" w:rsidP="000E2ED5">
      <w:pPr>
        <w:pStyle w:val="Level1"/>
        <w:keepNext/>
        <w:numPr>
          <w:ilvl w:val="2"/>
          <w:numId w:val="1"/>
        </w:numPr>
      </w:pPr>
      <w:r>
        <w:t xml:space="preserve">National Electrical Manufacturers Association (NEMA): </w:t>
      </w:r>
    </w:p>
    <w:p w14:paraId="5AF4BF84" w14:textId="77777777" w:rsidR="000E2ED5" w:rsidRDefault="000E2ED5" w:rsidP="000E2ED5">
      <w:pPr>
        <w:pStyle w:val="Pubs"/>
      </w:pPr>
      <w:r>
        <w:t>MG 1-2016</w:t>
      </w:r>
      <w:r>
        <w:tab/>
        <w:t xml:space="preserve">Motors and Generators </w:t>
      </w:r>
    </w:p>
    <w:p w14:paraId="7A641B44" w14:textId="77777777" w:rsidR="000E2ED5" w:rsidRDefault="000E2ED5" w:rsidP="000E2ED5">
      <w:pPr>
        <w:pStyle w:val="Pubs"/>
      </w:pPr>
      <w:r>
        <w:t>MG 2-2014</w:t>
      </w:r>
      <w:r>
        <w:tab/>
        <w:t xml:space="preserve">Safety Standard and Guide for Selection, Installation and Use of Electric Motors and Generators </w:t>
      </w:r>
    </w:p>
    <w:p w14:paraId="6D770A9E" w14:textId="77777777" w:rsidR="000E2ED5" w:rsidRDefault="000E2ED5" w:rsidP="000E2ED5">
      <w:pPr>
        <w:pStyle w:val="Level1"/>
        <w:keepNext/>
        <w:numPr>
          <w:ilvl w:val="2"/>
          <w:numId w:val="1"/>
        </w:numPr>
      </w:pPr>
      <w:r>
        <w:t xml:space="preserve">National Fire Protection Association (NFPA): </w:t>
      </w:r>
    </w:p>
    <w:p w14:paraId="0ADF469D" w14:textId="77777777" w:rsidR="000E2ED5" w:rsidRDefault="000E2ED5" w:rsidP="000E2ED5">
      <w:pPr>
        <w:pStyle w:val="Pubs"/>
      </w:pPr>
      <w:r>
        <w:t>70-2020</w:t>
      </w:r>
      <w:r>
        <w:tab/>
        <w:t xml:space="preserve">National Electrical Code (NEC) </w:t>
      </w:r>
    </w:p>
    <w:p w14:paraId="32A4A836" w14:textId="77777777" w:rsidR="000E2ED5" w:rsidRDefault="000E2ED5" w:rsidP="000E2ED5">
      <w:pPr>
        <w:pStyle w:val="PART"/>
        <w:numPr>
          <w:ilvl w:val="0"/>
          <w:numId w:val="1"/>
        </w:numPr>
      </w:pPr>
      <w:r>
        <w:t xml:space="preserve">PRODUCTS </w:t>
      </w:r>
    </w:p>
    <w:p w14:paraId="71D5FBC7" w14:textId="77777777" w:rsidR="000E2ED5" w:rsidRDefault="000E2ED5" w:rsidP="000E2ED5">
      <w:pPr>
        <w:pStyle w:val="ArticleB"/>
        <w:keepNext w:val="0"/>
        <w:keepLines w:val="0"/>
        <w:numPr>
          <w:ilvl w:val="1"/>
          <w:numId w:val="1"/>
        </w:numPr>
        <w:outlineLvl w:val="1"/>
      </w:pPr>
      <w:r>
        <w:t xml:space="preserve"> MOTORS:</w:t>
      </w:r>
    </w:p>
    <w:p w14:paraId="3928EB2B" w14:textId="77777777" w:rsidR="000E2ED5" w:rsidRDefault="000E2ED5" w:rsidP="000E2ED5">
      <w:pPr>
        <w:pStyle w:val="Level1"/>
        <w:numPr>
          <w:ilvl w:val="2"/>
          <w:numId w:val="1"/>
        </w:numPr>
      </w:pPr>
      <w:r>
        <w:t xml:space="preserve">For alternating current, fractional and integral horsepower motors, NEMA Publications MG 1 and MG 2 shall apply.  </w:t>
      </w:r>
    </w:p>
    <w:p w14:paraId="71D29D6B" w14:textId="77777777" w:rsidR="000E2ED5" w:rsidRDefault="000E2ED5" w:rsidP="000E2ED5">
      <w:pPr>
        <w:pStyle w:val="Level1"/>
        <w:numPr>
          <w:ilvl w:val="2"/>
          <w:numId w:val="1"/>
        </w:numPr>
      </w:pPr>
      <w:r>
        <w:t xml:space="preserve">Minimum voltage ratings shall be as follows: </w:t>
      </w:r>
    </w:p>
    <w:p w14:paraId="37EE190B" w14:textId="77777777" w:rsidR="000E2ED5" w:rsidRDefault="000E2ED5" w:rsidP="000E2ED5">
      <w:pPr>
        <w:pStyle w:val="Level2"/>
        <w:numPr>
          <w:ilvl w:val="3"/>
          <w:numId w:val="1"/>
        </w:numPr>
      </w:pPr>
      <w:r>
        <w:t xml:space="preserve">Single phase: </w:t>
      </w:r>
    </w:p>
    <w:p w14:paraId="4443888C" w14:textId="77777777" w:rsidR="000E2ED5" w:rsidRDefault="000E2ED5" w:rsidP="000E2ED5">
      <w:pPr>
        <w:pStyle w:val="Level3"/>
        <w:numPr>
          <w:ilvl w:val="4"/>
          <w:numId w:val="1"/>
        </w:numPr>
      </w:pPr>
      <w:r>
        <w:t xml:space="preserve">Motors connected to 120-volt systems: 115 volts. </w:t>
      </w:r>
    </w:p>
    <w:p w14:paraId="6DDA3C9F" w14:textId="77777777" w:rsidR="000E2ED5" w:rsidRDefault="000E2ED5" w:rsidP="000E2ED5">
      <w:pPr>
        <w:pStyle w:val="Level3"/>
        <w:numPr>
          <w:ilvl w:val="4"/>
          <w:numId w:val="1"/>
        </w:numPr>
      </w:pPr>
      <w:r>
        <w:t xml:space="preserve">Motors connected to 208-volt systems: 200 volts. </w:t>
      </w:r>
    </w:p>
    <w:p w14:paraId="685490D4" w14:textId="77777777" w:rsidR="000E2ED5" w:rsidRDefault="000E2ED5" w:rsidP="000E2ED5">
      <w:pPr>
        <w:pStyle w:val="Level3"/>
        <w:numPr>
          <w:ilvl w:val="4"/>
          <w:numId w:val="1"/>
        </w:numPr>
      </w:pPr>
      <w:r>
        <w:t xml:space="preserve">Motors connected to 240 volt or </w:t>
      </w:r>
      <w:proofErr w:type="gramStart"/>
      <w:r>
        <w:t>480 volt</w:t>
      </w:r>
      <w:proofErr w:type="gramEnd"/>
      <w:r>
        <w:t xml:space="preserve"> systems: 230/460 volts, dual connection. </w:t>
      </w:r>
    </w:p>
    <w:p w14:paraId="0F44F29B" w14:textId="77777777" w:rsidR="000E2ED5" w:rsidRDefault="000E2ED5" w:rsidP="000E2ED5">
      <w:pPr>
        <w:pStyle w:val="Level2"/>
        <w:numPr>
          <w:ilvl w:val="3"/>
          <w:numId w:val="1"/>
        </w:numPr>
      </w:pPr>
      <w:r>
        <w:t xml:space="preserve">Three </w:t>
      </w:r>
      <w:proofErr w:type="gramStart"/>
      <w:r>
        <w:t>phase</w:t>
      </w:r>
      <w:proofErr w:type="gramEnd"/>
      <w:r>
        <w:t xml:space="preserve">: </w:t>
      </w:r>
    </w:p>
    <w:p w14:paraId="631BD2C3" w14:textId="77777777" w:rsidR="000E2ED5" w:rsidRDefault="000E2ED5" w:rsidP="000E2ED5">
      <w:pPr>
        <w:pStyle w:val="Level3"/>
        <w:numPr>
          <w:ilvl w:val="4"/>
          <w:numId w:val="1"/>
        </w:numPr>
      </w:pPr>
      <w:r>
        <w:t xml:space="preserve">Motors connected to 208-volt systems: 200 volts. </w:t>
      </w:r>
    </w:p>
    <w:p w14:paraId="3D71745B" w14:textId="77777777" w:rsidR="000E2ED5" w:rsidRDefault="000E2ED5" w:rsidP="000E2ED5">
      <w:pPr>
        <w:pStyle w:val="Level3"/>
        <w:numPr>
          <w:ilvl w:val="4"/>
          <w:numId w:val="1"/>
        </w:numPr>
      </w:pPr>
      <w:r>
        <w:t xml:space="preserve">Motors, less than 74.6 kW (100 HP), connected to 240 volt or </w:t>
      </w:r>
      <w:proofErr w:type="gramStart"/>
      <w:r>
        <w:t>480 volt</w:t>
      </w:r>
      <w:proofErr w:type="gramEnd"/>
      <w:r>
        <w:t xml:space="preserve"> systems: 230/460 volts, dual connection. </w:t>
      </w:r>
    </w:p>
    <w:p w14:paraId="4489A804" w14:textId="77777777" w:rsidR="000E2ED5" w:rsidRDefault="000E2ED5" w:rsidP="000E2ED5">
      <w:pPr>
        <w:pStyle w:val="Level3"/>
        <w:numPr>
          <w:ilvl w:val="4"/>
          <w:numId w:val="1"/>
        </w:numPr>
      </w:pPr>
      <w:r>
        <w:t xml:space="preserve">Motors, 74.6 kW (100 HP) or larger, connected to 240-volt systems: 230 volts. </w:t>
      </w:r>
    </w:p>
    <w:p w14:paraId="6FFF7CF0" w14:textId="77777777" w:rsidR="000E2ED5" w:rsidRDefault="000E2ED5" w:rsidP="000E2ED5">
      <w:pPr>
        <w:pStyle w:val="Level3"/>
        <w:numPr>
          <w:ilvl w:val="4"/>
          <w:numId w:val="1"/>
        </w:numPr>
      </w:pPr>
      <w:r>
        <w:t xml:space="preserve">Motors, 74.6 kW (100 HP) or larger, connected to 480-volt systems: 460 volts. </w:t>
      </w:r>
    </w:p>
    <w:p w14:paraId="3768FB13" w14:textId="77777777" w:rsidR="000E2ED5" w:rsidRDefault="000E2ED5" w:rsidP="000E2ED5">
      <w:pPr>
        <w:pStyle w:val="Level3"/>
        <w:numPr>
          <w:ilvl w:val="4"/>
          <w:numId w:val="1"/>
        </w:numPr>
      </w:pPr>
      <w:r>
        <w:t xml:space="preserve">Motors connected to high voltage systems: Shall conform to NEMA Standards for connection to the nominal system voltage shown on the drawings. </w:t>
      </w:r>
    </w:p>
    <w:p w14:paraId="5174D35B" w14:textId="77777777" w:rsidR="000E2ED5" w:rsidRDefault="000E2ED5" w:rsidP="000E2ED5">
      <w:pPr>
        <w:pStyle w:val="Level1"/>
        <w:numPr>
          <w:ilvl w:val="2"/>
          <w:numId w:val="1"/>
        </w:numPr>
      </w:pPr>
      <w:r>
        <w:t xml:space="preserve">Number of phases shall be as follows: </w:t>
      </w:r>
    </w:p>
    <w:p w14:paraId="09DD2088" w14:textId="77777777" w:rsidR="000E2ED5" w:rsidRDefault="000E2ED5" w:rsidP="000E2ED5">
      <w:pPr>
        <w:pStyle w:val="Level2"/>
        <w:numPr>
          <w:ilvl w:val="3"/>
          <w:numId w:val="1"/>
        </w:numPr>
      </w:pPr>
      <w:r>
        <w:t xml:space="preserve">Motors, less than 373 W (1/2 HP): Single phase. </w:t>
      </w:r>
    </w:p>
    <w:p w14:paraId="0335A60D" w14:textId="77777777" w:rsidR="000E2ED5" w:rsidRDefault="000E2ED5" w:rsidP="000E2ED5">
      <w:pPr>
        <w:pStyle w:val="Level2"/>
        <w:numPr>
          <w:ilvl w:val="3"/>
          <w:numId w:val="1"/>
        </w:numPr>
      </w:pPr>
      <w:r>
        <w:t xml:space="preserve">Motors, 373 W (1/2 HP) and larger: Three phase. </w:t>
      </w:r>
    </w:p>
    <w:p w14:paraId="3C2FED61" w14:textId="77777777" w:rsidR="000E2ED5" w:rsidRDefault="000E2ED5" w:rsidP="000E2ED5">
      <w:pPr>
        <w:pStyle w:val="Level2"/>
        <w:numPr>
          <w:ilvl w:val="3"/>
          <w:numId w:val="1"/>
        </w:numPr>
      </w:pPr>
      <w:r>
        <w:t xml:space="preserve">Exceptions: </w:t>
      </w:r>
    </w:p>
    <w:p w14:paraId="15B285F9" w14:textId="77777777" w:rsidR="000E2ED5" w:rsidRDefault="000E2ED5" w:rsidP="000E2ED5">
      <w:pPr>
        <w:pStyle w:val="Level3"/>
        <w:numPr>
          <w:ilvl w:val="4"/>
          <w:numId w:val="1"/>
        </w:numPr>
      </w:pPr>
      <w:r>
        <w:t xml:space="preserve">Hermetically sealed motors. </w:t>
      </w:r>
    </w:p>
    <w:p w14:paraId="7CCA62DE" w14:textId="77777777" w:rsidR="000E2ED5" w:rsidRDefault="000E2ED5" w:rsidP="000E2ED5">
      <w:pPr>
        <w:pStyle w:val="Level3"/>
        <w:numPr>
          <w:ilvl w:val="4"/>
          <w:numId w:val="1"/>
        </w:numPr>
      </w:pPr>
      <w:r>
        <w:t xml:space="preserve">Motors for equipment assemblies, less than 746 W (one HP), may be single phase provided the manufacturer of the proposed assemblies cannot supply the assemblies with three phase motors. </w:t>
      </w:r>
    </w:p>
    <w:p w14:paraId="7B3FCE70" w14:textId="77777777" w:rsidR="000E2ED5" w:rsidRDefault="000E2ED5" w:rsidP="000E2ED5">
      <w:pPr>
        <w:pStyle w:val="Level1"/>
        <w:numPr>
          <w:ilvl w:val="2"/>
          <w:numId w:val="1"/>
        </w:numPr>
      </w:pPr>
      <w:r>
        <w:lastRenderedPageBreak/>
        <w:t xml:space="preserve">Horsepower ratings shall be adequate for operating the connected loads continuously in the prevailing ambient temperatures in areas where the motors are installed, without exceeding the NEMA standard temperature rises for the motor insulation. </w:t>
      </w:r>
    </w:p>
    <w:p w14:paraId="59DF9F30" w14:textId="77777777" w:rsidR="000E2ED5" w:rsidRDefault="000E2ED5" w:rsidP="000E2ED5">
      <w:pPr>
        <w:pStyle w:val="Level1"/>
        <w:numPr>
          <w:ilvl w:val="2"/>
          <w:numId w:val="1"/>
        </w:numPr>
      </w:pPr>
      <w:r>
        <w:t xml:space="preserve">Motor designs, as indicated by the NEMA code letters, shall be coordinated with the connected loads to assure adequate starting and running torque. </w:t>
      </w:r>
    </w:p>
    <w:p w14:paraId="72EAE20E" w14:textId="77777777" w:rsidR="000E2ED5" w:rsidRDefault="000E2ED5" w:rsidP="000E2ED5">
      <w:pPr>
        <w:pStyle w:val="Level1"/>
        <w:numPr>
          <w:ilvl w:val="2"/>
          <w:numId w:val="1"/>
        </w:numPr>
      </w:pPr>
      <w:r>
        <w:t xml:space="preserve">Motor Enclosures: </w:t>
      </w:r>
    </w:p>
    <w:p w14:paraId="37EF2953" w14:textId="77777777" w:rsidR="000E2ED5" w:rsidRDefault="000E2ED5" w:rsidP="000E2ED5">
      <w:pPr>
        <w:pStyle w:val="Level2"/>
        <w:numPr>
          <w:ilvl w:val="3"/>
          <w:numId w:val="1"/>
        </w:numPr>
      </w:pPr>
      <w:r>
        <w:t xml:space="preserve">Shall be the NEMA types shown on the drawings for the motors. </w:t>
      </w:r>
    </w:p>
    <w:p w14:paraId="6D1120E7" w14:textId="77777777" w:rsidR="000E2ED5" w:rsidRDefault="000E2ED5" w:rsidP="000E2ED5">
      <w:pPr>
        <w:pStyle w:val="Level2"/>
        <w:numPr>
          <w:ilvl w:val="3"/>
          <w:numId w:val="1"/>
        </w:numPr>
      </w:pPr>
      <w:r>
        <w:t xml:space="preserve">Where the types of motor enclosures are not shown on the drawings, they shall be the NEMA types, which are most suitable for the environmental conditions where the motors are being installed. </w:t>
      </w:r>
    </w:p>
    <w:p w14:paraId="45283042" w14:textId="77777777" w:rsidR="000E2ED5" w:rsidRDefault="000E2ED5" w:rsidP="000E2ED5">
      <w:pPr>
        <w:pStyle w:val="Level2"/>
        <w:numPr>
          <w:ilvl w:val="3"/>
          <w:numId w:val="1"/>
        </w:numPr>
      </w:pPr>
      <w:r>
        <w:t xml:space="preserve">Enclosures shall be </w:t>
      </w:r>
      <w:proofErr w:type="gramStart"/>
      <w:r>
        <w:t>primed</w:t>
      </w:r>
      <w:proofErr w:type="gramEnd"/>
      <w:r>
        <w:t xml:space="preserve"> and finish coated at the factory with manufacturer's prime coat and standard finish. </w:t>
      </w:r>
    </w:p>
    <w:p w14:paraId="31D03503" w14:textId="77777777" w:rsidR="000E2ED5" w:rsidRDefault="000E2ED5" w:rsidP="000E2ED5">
      <w:pPr>
        <w:pStyle w:val="Level1"/>
        <w:numPr>
          <w:ilvl w:val="2"/>
          <w:numId w:val="1"/>
        </w:numPr>
      </w:pPr>
      <w:r>
        <w:t xml:space="preserve">Additional requirements for specific motors, as indicated in other sections, shall also apply. </w:t>
      </w:r>
    </w:p>
    <w:p w14:paraId="1B8E702F" w14:textId="77777777" w:rsidR="000E2ED5" w:rsidRPr="00443DED" w:rsidRDefault="000E2ED5" w:rsidP="000E2ED5">
      <w:pPr>
        <w:pStyle w:val="Level1"/>
        <w:numPr>
          <w:ilvl w:val="2"/>
          <w:numId w:val="1"/>
        </w:numPr>
      </w:pPr>
      <w:r w:rsidRPr="00443DED">
        <w:t>Energy</w:t>
      </w:r>
      <w:r w:rsidRPr="00443DED">
        <w:noBreakHyphen/>
        <w:t>Efficient Motors (Motor Efficiencies): All permanently wired polyphase motors of 746 Watts or more shall meet the minimum full-load efficiencies as indicated in the following table, and as specified in this specification.  Motors of 746 Watts or more with open, drip-proof or totally enclosed fan-cooled enclosures shall be NEMA premium efficiency type, unless otherwise indicated. Motors provided as an integral part of motor driven equipment are excluded from this requirement if a minimum seasonal or overall efficiency requirement is indicated for that equipment by the provisions of another section.</w:t>
      </w:r>
    </w:p>
    <w:p w14:paraId="4272887A" w14:textId="77777777" w:rsidR="000E2ED5" w:rsidRDefault="000E2ED5" w:rsidP="000E2ED5">
      <w:pPr>
        <w:pStyle w:val="SpecTable"/>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1530"/>
        <w:gridCol w:w="900"/>
        <w:gridCol w:w="1080"/>
        <w:gridCol w:w="1080"/>
        <w:gridCol w:w="1530"/>
        <w:gridCol w:w="900"/>
        <w:gridCol w:w="990"/>
        <w:gridCol w:w="918"/>
      </w:tblGrid>
      <w:tr w:rsidR="000E2ED5" w14:paraId="3588472B" w14:textId="77777777" w:rsidTr="001C4CC6">
        <w:trPr>
          <w:tblHeader/>
        </w:trPr>
        <w:tc>
          <w:tcPr>
            <w:tcW w:w="4590" w:type="dxa"/>
            <w:gridSpan w:val="4"/>
            <w:tcBorders>
              <w:top w:val="single" w:sz="6" w:space="0" w:color="auto"/>
              <w:left w:val="single" w:sz="6" w:space="0" w:color="auto"/>
              <w:bottom w:val="single" w:sz="6" w:space="0" w:color="auto"/>
              <w:right w:val="single" w:sz="6" w:space="0" w:color="auto"/>
            </w:tcBorders>
          </w:tcPr>
          <w:p w14:paraId="3EEA7C26" w14:textId="77777777" w:rsidR="000E2ED5" w:rsidRDefault="000E2ED5" w:rsidP="001C4CC6">
            <w:pPr>
              <w:pStyle w:val="SpecTable"/>
              <w:rPr>
                <w:b/>
              </w:rPr>
            </w:pPr>
            <w:r>
              <w:rPr>
                <w:b/>
              </w:rPr>
              <w:t>Minimum Efficiencies</w:t>
            </w:r>
          </w:p>
          <w:p w14:paraId="44A990C0" w14:textId="77777777" w:rsidR="000E2ED5" w:rsidRPr="00443DED" w:rsidRDefault="000E2ED5" w:rsidP="001C4CC6">
            <w:pPr>
              <w:pStyle w:val="SpecTable"/>
              <w:rPr>
                <w:b/>
              </w:rPr>
            </w:pPr>
            <w:r>
              <w:rPr>
                <w:b/>
              </w:rPr>
              <w:t>Open Drip-Proof</w:t>
            </w:r>
          </w:p>
        </w:tc>
        <w:tc>
          <w:tcPr>
            <w:tcW w:w="4338" w:type="dxa"/>
            <w:gridSpan w:val="4"/>
            <w:tcBorders>
              <w:top w:val="single" w:sz="6" w:space="0" w:color="auto"/>
              <w:left w:val="single" w:sz="6" w:space="0" w:color="auto"/>
              <w:bottom w:val="single" w:sz="6" w:space="0" w:color="auto"/>
              <w:right w:val="single" w:sz="6" w:space="0" w:color="auto"/>
            </w:tcBorders>
          </w:tcPr>
          <w:p w14:paraId="3822F283" w14:textId="77777777" w:rsidR="000E2ED5" w:rsidRDefault="000E2ED5" w:rsidP="001C4CC6">
            <w:pPr>
              <w:pStyle w:val="SpecTable"/>
              <w:rPr>
                <w:b/>
              </w:rPr>
            </w:pPr>
            <w:r>
              <w:rPr>
                <w:b/>
              </w:rPr>
              <w:t>Minimum Efficiencies</w:t>
            </w:r>
          </w:p>
          <w:p w14:paraId="2FBE607C" w14:textId="77777777" w:rsidR="000E2ED5" w:rsidRPr="00443DED" w:rsidRDefault="000E2ED5" w:rsidP="001C4CC6">
            <w:pPr>
              <w:pStyle w:val="SpecTable"/>
              <w:rPr>
                <w:b/>
              </w:rPr>
            </w:pPr>
            <w:r>
              <w:rPr>
                <w:b/>
              </w:rPr>
              <w:t>Totally Enclosed Fan-Cooled</w:t>
            </w:r>
          </w:p>
        </w:tc>
      </w:tr>
      <w:tr w:rsidR="000E2ED5" w14:paraId="10E1A6D5" w14:textId="77777777" w:rsidTr="001C4CC6">
        <w:tc>
          <w:tcPr>
            <w:tcW w:w="1530" w:type="dxa"/>
            <w:tcBorders>
              <w:top w:val="single" w:sz="6" w:space="0" w:color="auto"/>
              <w:left w:val="single" w:sz="6" w:space="0" w:color="auto"/>
              <w:bottom w:val="single" w:sz="6" w:space="0" w:color="auto"/>
              <w:right w:val="single" w:sz="6" w:space="0" w:color="auto"/>
            </w:tcBorders>
          </w:tcPr>
          <w:p w14:paraId="481F1975" w14:textId="77777777" w:rsidR="000E2ED5" w:rsidRDefault="000E2ED5" w:rsidP="001C4CC6">
            <w:pPr>
              <w:pStyle w:val="SpecTable"/>
            </w:pPr>
            <w:r>
              <w:t>Rating</w:t>
            </w:r>
          </w:p>
          <w:p w14:paraId="6C20795D" w14:textId="77777777" w:rsidR="000E2ED5" w:rsidRDefault="000E2ED5" w:rsidP="001C4CC6">
            <w:pPr>
              <w:pStyle w:val="SpecTable"/>
            </w:pPr>
            <w:r>
              <w:t>kW (HP)</w:t>
            </w:r>
          </w:p>
        </w:tc>
        <w:tc>
          <w:tcPr>
            <w:tcW w:w="900" w:type="dxa"/>
            <w:tcBorders>
              <w:top w:val="single" w:sz="6" w:space="0" w:color="auto"/>
              <w:left w:val="single" w:sz="6" w:space="0" w:color="auto"/>
              <w:bottom w:val="single" w:sz="6" w:space="0" w:color="auto"/>
              <w:right w:val="single" w:sz="6" w:space="0" w:color="auto"/>
            </w:tcBorders>
          </w:tcPr>
          <w:p w14:paraId="34DCD926" w14:textId="77777777" w:rsidR="000E2ED5" w:rsidRDefault="000E2ED5" w:rsidP="001C4CC6">
            <w:pPr>
              <w:pStyle w:val="SpecTable"/>
            </w:pPr>
            <w:r>
              <w:t>1200</w:t>
            </w:r>
          </w:p>
          <w:p w14:paraId="17836418" w14:textId="77777777" w:rsidR="000E2ED5" w:rsidRDefault="000E2ED5" w:rsidP="001C4CC6">
            <w:pPr>
              <w:pStyle w:val="SpecTable"/>
            </w:pPr>
            <w:r>
              <w:t>RPM</w:t>
            </w:r>
          </w:p>
        </w:tc>
        <w:tc>
          <w:tcPr>
            <w:tcW w:w="1080" w:type="dxa"/>
            <w:tcBorders>
              <w:top w:val="single" w:sz="6" w:space="0" w:color="auto"/>
              <w:left w:val="single" w:sz="6" w:space="0" w:color="auto"/>
              <w:bottom w:val="single" w:sz="6" w:space="0" w:color="auto"/>
              <w:right w:val="single" w:sz="6" w:space="0" w:color="auto"/>
            </w:tcBorders>
          </w:tcPr>
          <w:p w14:paraId="26A3A5AB" w14:textId="77777777" w:rsidR="000E2ED5" w:rsidRDefault="000E2ED5" w:rsidP="001C4CC6">
            <w:pPr>
              <w:pStyle w:val="SpecTable"/>
            </w:pPr>
            <w:r>
              <w:t xml:space="preserve">1800 </w:t>
            </w:r>
          </w:p>
          <w:p w14:paraId="6F174664" w14:textId="77777777" w:rsidR="000E2ED5" w:rsidRDefault="000E2ED5" w:rsidP="001C4CC6">
            <w:pPr>
              <w:pStyle w:val="SpecTable"/>
            </w:pPr>
            <w:r>
              <w:t>RPM</w:t>
            </w:r>
          </w:p>
        </w:tc>
        <w:tc>
          <w:tcPr>
            <w:tcW w:w="1080" w:type="dxa"/>
            <w:tcBorders>
              <w:top w:val="single" w:sz="6" w:space="0" w:color="auto"/>
              <w:left w:val="single" w:sz="6" w:space="0" w:color="auto"/>
              <w:bottom w:val="single" w:sz="6" w:space="0" w:color="auto"/>
              <w:right w:val="single" w:sz="6" w:space="0" w:color="auto"/>
            </w:tcBorders>
          </w:tcPr>
          <w:p w14:paraId="6AF47026" w14:textId="77777777" w:rsidR="000E2ED5" w:rsidRDefault="000E2ED5" w:rsidP="001C4CC6">
            <w:pPr>
              <w:pStyle w:val="SpecTable"/>
            </w:pPr>
            <w:r w:rsidRPr="00443DED">
              <w:t>3600</w:t>
            </w:r>
          </w:p>
          <w:p w14:paraId="3E7F4B87" w14:textId="77777777" w:rsidR="000E2ED5" w:rsidRDefault="000E2ED5" w:rsidP="001C4CC6">
            <w:pPr>
              <w:pStyle w:val="SpecTable"/>
            </w:pPr>
            <w:r>
              <w:t>RPM</w:t>
            </w:r>
          </w:p>
        </w:tc>
        <w:tc>
          <w:tcPr>
            <w:tcW w:w="1530" w:type="dxa"/>
            <w:tcBorders>
              <w:top w:val="single" w:sz="6" w:space="0" w:color="auto"/>
              <w:left w:val="single" w:sz="6" w:space="0" w:color="auto"/>
              <w:bottom w:val="single" w:sz="6" w:space="0" w:color="auto"/>
              <w:right w:val="single" w:sz="6" w:space="0" w:color="auto"/>
            </w:tcBorders>
          </w:tcPr>
          <w:p w14:paraId="34815F46" w14:textId="77777777" w:rsidR="000E2ED5" w:rsidRDefault="000E2ED5" w:rsidP="001C4CC6">
            <w:pPr>
              <w:pStyle w:val="SpecTable"/>
            </w:pPr>
            <w:r>
              <w:t>Rating</w:t>
            </w:r>
          </w:p>
          <w:p w14:paraId="6230C31D" w14:textId="77777777" w:rsidR="000E2ED5" w:rsidRDefault="000E2ED5" w:rsidP="001C4CC6">
            <w:pPr>
              <w:pStyle w:val="SpecTable"/>
            </w:pPr>
            <w:r>
              <w:t>kW (HP)</w:t>
            </w:r>
          </w:p>
        </w:tc>
        <w:tc>
          <w:tcPr>
            <w:tcW w:w="900" w:type="dxa"/>
            <w:tcBorders>
              <w:top w:val="single" w:sz="6" w:space="0" w:color="auto"/>
              <w:left w:val="single" w:sz="6" w:space="0" w:color="auto"/>
              <w:bottom w:val="single" w:sz="6" w:space="0" w:color="auto"/>
              <w:right w:val="single" w:sz="6" w:space="0" w:color="auto"/>
            </w:tcBorders>
          </w:tcPr>
          <w:p w14:paraId="03BA22B4" w14:textId="77777777" w:rsidR="000E2ED5" w:rsidRDefault="000E2ED5" w:rsidP="001C4CC6">
            <w:pPr>
              <w:pStyle w:val="SpecTable"/>
            </w:pPr>
            <w:r>
              <w:t>1200</w:t>
            </w:r>
          </w:p>
          <w:p w14:paraId="16D20DD6" w14:textId="77777777" w:rsidR="000E2ED5" w:rsidRDefault="000E2ED5" w:rsidP="001C4CC6">
            <w:pPr>
              <w:pStyle w:val="SpecTable"/>
            </w:pPr>
            <w:r>
              <w:t>RPM</w:t>
            </w:r>
          </w:p>
        </w:tc>
        <w:tc>
          <w:tcPr>
            <w:tcW w:w="990" w:type="dxa"/>
            <w:tcBorders>
              <w:top w:val="single" w:sz="6" w:space="0" w:color="auto"/>
              <w:left w:val="single" w:sz="6" w:space="0" w:color="auto"/>
              <w:bottom w:val="single" w:sz="6" w:space="0" w:color="auto"/>
              <w:right w:val="single" w:sz="6" w:space="0" w:color="auto"/>
            </w:tcBorders>
          </w:tcPr>
          <w:p w14:paraId="1369984C" w14:textId="77777777" w:rsidR="000E2ED5" w:rsidRDefault="000E2ED5" w:rsidP="001C4CC6">
            <w:pPr>
              <w:pStyle w:val="SpecTable"/>
            </w:pPr>
            <w:r>
              <w:t>1800</w:t>
            </w:r>
          </w:p>
          <w:p w14:paraId="55044F02" w14:textId="77777777" w:rsidR="000E2ED5" w:rsidRDefault="000E2ED5" w:rsidP="001C4CC6">
            <w:pPr>
              <w:pStyle w:val="SpecTable"/>
            </w:pPr>
            <w:r>
              <w:t>RPM</w:t>
            </w:r>
          </w:p>
        </w:tc>
        <w:tc>
          <w:tcPr>
            <w:tcW w:w="918" w:type="dxa"/>
            <w:tcBorders>
              <w:top w:val="single" w:sz="6" w:space="0" w:color="auto"/>
              <w:left w:val="single" w:sz="6" w:space="0" w:color="auto"/>
              <w:bottom w:val="single" w:sz="6" w:space="0" w:color="auto"/>
              <w:right w:val="single" w:sz="6" w:space="0" w:color="auto"/>
            </w:tcBorders>
          </w:tcPr>
          <w:p w14:paraId="2157F0CC" w14:textId="77777777" w:rsidR="000E2ED5" w:rsidRDefault="000E2ED5" w:rsidP="001C4CC6">
            <w:pPr>
              <w:pStyle w:val="SpecTable"/>
            </w:pPr>
            <w:r>
              <w:t>3600</w:t>
            </w:r>
          </w:p>
          <w:p w14:paraId="45BD7942" w14:textId="77777777" w:rsidR="000E2ED5" w:rsidRDefault="000E2ED5" w:rsidP="001C4CC6">
            <w:pPr>
              <w:pStyle w:val="SpecTable"/>
            </w:pPr>
            <w:r>
              <w:t>RPM</w:t>
            </w:r>
          </w:p>
        </w:tc>
      </w:tr>
      <w:tr w:rsidR="000E2ED5" w14:paraId="60729111" w14:textId="77777777" w:rsidTr="001C4CC6">
        <w:tc>
          <w:tcPr>
            <w:tcW w:w="1530" w:type="dxa"/>
            <w:tcBorders>
              <w:top w:val="single" w:sz="6" w:space="0" w:color="auto"/>
              <w:left w:val="single" w:sz="6" w:space="0" w:color="auto"/>
              <w:bottom w:val="single" w:sz="6" w:space="0" w:color="auto"/>
              <w:right w:val="single" w:sz="6" w:space="0" w:color="auto"/>
            </w:tcBorders>
          </w:tcPr>
          <w:p w14:paraId="3BC9E24A" w14:textId="77777777" w:rsidR="000E2ED5" w:rsidRDefault="000E2ED5" w:rsidP="001C4CC6">
            <w:pPr>
              <w:pStyle w:val="SpecTable"/>
            </w:pPr>
            <w:r>
              <w:t>0.746 (1)</w:t>
            </w:r>
          </w:p>
        </w:tc>
        <w:tc>
          <w:tcPr>
            <w:tcW w:w="900" w:type="dxa"/>
            <w:tcBorders>
              <w:top w:val="single" w:sz="6" w:space="0" w:color="auto"/>
              <w:left w:val="single" w:sz="6" w:space="0" w:color="auto"/>
              <w:bottom w:val="single" w:sz="6" w:space="0" w:color="auto"/>
              <w:right w:val="single" w:sz="6" w:space="0" w:color="auto"/>
            </w:tcBorders>
          </w:tcPr>
          <w:p w14:paraId="4AFB1177" w14:textId="77777777" w:rsidR="000E2ED5" w:rsidRDefault="000E2ED5" w:rsidP="001C4CC6">
            <w:pPr>
              <w:pStyle w:val="SpecTable"/>
            </w:pPr>
            <w:r>
              <w:t>82.5%</w:t>
            </w:r>
          </w:p>
        </w:tc>
        <w:tc>
          <w:tcPr>
            <w:tcW w:w="1080" w:type="dxa"/>
            <w:tcBorders>
              <w:top w:val="single" w:sz="6" w:space="0" w:color="auto"/>
              <w:left w:val="single" w:sz="6" w:space="0" w:color="auto"/>
              <w:bottom w:val="single" w:sz="6" w:space="0" w:color="auto"/>
              <w:right w:val="single" w:sz="6" w:space="0" w:color="auto"/>
            </w:tcBorders>
          </w:tcPr>
          <w:p w14:paraId="1CD9E13E" w14:textId="77777777" w:rsidR="000E2ED5" w:rsidRDefault="000E2ED5" w:rsidP="001C4CC6">
            <w:pPr>
              <w:pStyle w:val="SpecTable"/>
            </w:pPr>
            <w:r>
              <w:t>85.5%</w:t>
            </w:r>
          </w:p>
        </w:tc>
        <w:tc>
          <w:tcPr>
            <w:tcW w:w="1080" w:type="dxa"/>
            <w:tcBorders>
              <w:top w:val="single" w:sz="6" w:space="0" w:color="auto"/>
              <w:left w:val="single" w:sz="6" w:space="0" w:color="auto"/>
              <w:bottom w:val="single" w:sz="6" w:space="0" w:color="auto"/>
              <w:right w:val="single" w:sz="6" w:space="0" w:color="auto"/>
            </w:tcBorders>
          </w:tcPr>
          <w:p w14:paraId="6DA2C749" w14:textId="77777777" w:rsidR="000E2ED5" w:rsidRDefault="000E2ED5" w:rsidP="001C4CC6">
            <w:pPr>
              <w:pStyle w:val="SpecTable"/>
            </w:pPr>
            <w:r>
              <w:t>77.0%</w:t>
            </w:r>
          </w:p>
        </w:tc>
        <w:tc>
          <w:tcPr>
            <w:tcW w:w="1530" w:type="dxa"/>
            <w:tcBorders>
              <w:top w:val="single" w:sz="6" w:space="0" w:color="auto"/>
              <w:left w:val="single" w:sz="6" w:space="0" w:color="auto"/>
              <w:bottom w:val="single" w:sz="6" w:space="0" w:color="auto"/>
              <w:right w:val="single" w:sz="6" w:space="0" w:color="auto"/>
            </w:tcBorders>
          </w:tcPr>
          <w:p w14:paraId="18C42B77" w14:textId="77777777" w:rsidR="000E2ED5" w:rsidRDefault="000E2ED5" w:rsidP="001C4CC6">
            <w:pPr>
              <w:pStyle w:val="SpecTable"/>
            </w:pPr>
            <w:r>
              <w:t>0.746 (1)</w:t>
            </w:r>
          </w:p>
        </w:tc>
        <w:tc>
          <w:tcPr>
            <w:tcW w:w="900" w:type="dxa"/>
            <w:tcBorders>
              <w:top w:val="single" w:sz="6" w:space="0" w:color="auto"/>
              <w:left w:val="single" w:sz="6" w:space="0" w:color="auto"/>
              <w:bottom w:val="single" w:sz="6" w:space="0" w:color="auto"/>
              <w:right w:val="single" w:sz="6" w:space="0" w:color="auto"/>
            </w:tcBorders>
          </w:tcPr>
          <w:p w14:paraId="38C43618" w14:textId="77777777" w:rsidR="000E2ED5" w:rsidRDefault="000E2ED5" w:rsidP="001C4CC6">
            <w:pPr>
              <w:pStyle w:val="SpecTable"/>
            </w:pPr>
            <w:r>
              <w:t>82.5%</w:t>
            </w:r>
          </w:p>
        </w:tc>
        <w:tc>
          <w:tcPr>
            <w:tcW w:w="990" w:type="dxa"/>
            <w:tcBorders>
              <w:top w:val="single" w:sz="6" w:space="0" w:color="auto"/>
              <w:left w:val="single" w:sz="6" w:space="0" w:color="auto"/>
              <w:bottom w:val="single" w:sz="6" w:space="0" w:color="auto"/>
              <w:right w:val="single" w:sz="6" w:space="0" w:color="auto"/>
            </w:tcBorders>
          </w:tcPr>
          <w:p w14:paraId="5A5C0398" w14:textId="77777777" w:rsidR="000E2ED5" w:rsidRDefault="000E2ED5" w:rsidP="001C4CC6">
            <w:pPr>
              <w:pStyle w:val="SpecTable"/>
            </w:pPr>
            <w:r>
              <w:t>85.5%</w:t>
            </w:r>
          </w:p>
        </w:tc>
        <w:tc>
          <w:tcPr>
            <w:tcW w:w="918" w:type="dxa"/>
            <w:tcBorders>
              <w:top w:val="single" w:sz="6" w:space="0" w:color="auto"/>
              <w:left w:val="single" w:sz="6" w:space="0" w:color="auto"/>
              <w:bottom w:val="single" w:sz="6" w:space="0" w:color="auto"/>
              <w:right w:val="single" w:sz="6" w:space="0" w:color="auto"/>
            </w:tcBorders>
          </w:tcPr>
          <w:p w14:paraId="1702C5FF" w14:textId="77777777" w:rsidR="000E2ED5" w:rsidRDefault="000E2ED5" w:rsidP="001C4CC6">
            <w:pPr>
              <w:pStyle w:val="SpecTable"/>
            </w:pPr>
            <w:r>
              <w:t>77.0%</w:t>
            </w:r>
          </w:p>
        </w:tc>
      </w:tr>
      <w:tr w:rsidR="000E2ED5" w14:paraId="5EADB121" w14:textId="77777777" w:rsidTr="001C4CC6">
        <w:tc>
          <w:tcPr>
            <w:tcW w:w="1530" w:type="dxa"/>
            <w:tcBorders>
              <w:top w:val="single" w:sz="6" w:space="0" w:color="auto"/>
              <w:left w:val="single" w:sz="6" w:space="0" w:color="auto"/>
              <w:bottom w:val="single" w:sz="6" w:space="0" w:color="auto"/>
              <w:right w:val="single" w:sz="6" w:space="0" w:color="auto"/>
            </w:tcBorders>
          </w:tcPr>
          <w:p w14:paraId="26341351" w14:textId="77777777" w:rsidR="000E2ED5" w:rsidRDefault="000E2ED5" w:rsidP="001C4CC6">
            <w:pPr>
              <w:pStyle w:val="SpecTable"/>
            </w:pPr>
            <w:r>
              <w:t xml:space="preserve">1.12 (1.5) </w:t>
            </w:r>
          </w:p>
        </w:tc>
        <w:tc>
          <w:tcPr>
            <w:tcW w:w="900" w:type="dxa"/>
            <w:tcBorders>
              <w:top w:val="single" w:sz="6" w:space="0" w:color="auto"/>
              <w:left w:val="single" w:sz="6" w:space="0" w:color="auto"/>
              <w:bottom w:val="single" w:sz="6" w:space="0" w:color="auto"/>
              <w:right w:val="single" w:sz="6" w:space="0" w:color="auto"/>
            </w:tcBorders>
          </w:tcPr>
          <w:p w14:paraId="36D5D19C" w14:textId="77777777" w:rsidR="000E2ED5" w:rsidRDefault="000E2ED5" w:rsidP="001C4CC6">
            <w:pPr>
              <w:pStyle w:val="SpecTable"/>
            </w:pPr>
            <w:r>
              <w:t>86.5%</w:t>
            </w:r>
          </w:p>
        </w:tc>
        <w:tc>
          <w:tcPr>
            <w:tcW w:w="1080" w:type="dxa"/>
            <w:tcBorders>
              <w:top w:val="single" w:sz="6" w:space="0" w:color="auto"/>
              <w:left w:val="single" w:sz="6" w:space="0" w:color="auto"/>
              <w:bottom w:val="single" w:sz="6" w:space="0" w:color="auto"/>
              <w:right w:val="single" w:sz="6" w:space="0" w:color="auto"/>
            </w:tcBorders>
          </w:tcPr>
          <w:p w14:paraId="43D71694" w14:textId="77777777" w:rsidR="000E2ED5" w:rsidRDefault="000E2ED5" w:rsidP="001C4CC6">
            <w:pPr>
              <w:pStyle w:val="SpecTable"/>
            </w:pPr>
            <w:r>
              <w:t>86.5%</w:t>
            </w:r>
          </w:p>
        </w:tc>
        <w:tc>
          <w:tcPr>
            <w:tcW w:w="1080" w:type="dxa"/>
            <w:tcBorders>
              <w:top w:val="single" w:sz="6" w:space="0" w:color="auto"/>
              <w:left w:val="single" w:sz="6" w:space="0" w:color="auto"/>
              <w:bottom w:val="single" w:sz="6" w:space="0" w:color="auto"/>
              <w:right w:val="single" w:sz="6" w:space="0" w:color="auto"/>
            </w:tcBorders>
          </w:tcPr>
          <w:p w14:paraId="2D89FB7E" w14:textId="77777777" w:rsidR="000E2ED5" w:rsidRDefault="000E2ED5" w:rsidP="001C4CC6">
            <w:pPr>
              <w:pStyle w:val="SpecTable"/>
            </w:pPr>
            <w:r>
              <w:t>84.0%</w:t>
            </w:r>
          </w:p>
        </w:tc>
        <w:tc>
          <w:tcPr>
            <w:tcW w:w="1530" w:type="dxa"/>
            <w:tcBorders>
              <w:top w:val="single" w:sz="6" w:space="0" w:color="auto"/>
              <w:left w:val="single" w:sz="6" w:space="0" w:color="auto"/>
              <w:bottom w:val="single" w:sz="6" w:space="0" w:color="auto"/>
              <w:right w:val="single" w:sz="6" w:space="0" w:color="auto"/>
            </w:tcBorders>
          </w:tcPr>
          <w:p w14:paraId="2181CE71" w14:textId="77777777" w:rsidR="000E2ED5" w:rsidRDefault="000E2ED5" w:rsidP="001C4CC6">
            <w:pPr>
              <w:pStyle w:val="SpecTable"/>
            </w:pPr>
            <w:r>
              <w:t xml:space="preserve">1.12 (1.5) </w:t>
            </w:r>
          </w:p>
        </w:tc>
        <w:tc>
          <w:tcPr>
            <w:tcW w:w="900" w:type="dxa"/>
            <w:tcBorders>
              <w:top w:val="single" w:sz="6" w:space="0" w:color="auto"/>
              <w:left w:val="single" w:sz="6" w:space="0" w:color="auto"/>
              <w:bottom w:val="single" w:sz="6" w:space="0" w:color="auto"/>
              <w:right w:val="single" w:sz="6" w:space="0" w:color="auto"/>
            </w:tcBorders>
          </w:tcPr>
          <w:p w14:paraId="0BD98B56" w14:textId="77777777" w:rsidR="000E2ED5" w:rsidRDefault="000E2ED5" w:rsidP="001C4CC6">
            <w:pPr>
              <w:pStyle w:val="SpecTable"/>
            </w:pPr>
            <w:r>
              <w:t>87.5%</w:t>
            </w:r>
          </w:p>
        </w:tc>
        <w:tc>
          <w:tcPr>
            <w:tcW w:w="990" w:type="dxa"/>
            <w:tcBorders>
              <w:top w:val="single" w:sz="6" w:space="0" w:color="auto"/>
              <w:left w:val="single" w:sz="6" w:space="0" w:color="auto"/>
              <w:bottom w:val="single" w:sz="6" w:space="0" w:color="auto"/>
              <w:right w:val="single" w:sz="6" w:space="0" w:color="auto"/>
            </w:tcBorders>
          </w:tcPr>
          <w:p w14:paraId="33C32441" w14:textId="77777777" w:rsidR="000E2ED5" w:rsidRDefault="000E2ED5" w:rsidP="001C4CC6">
            <w:pPr>
              <w:pStyle w:val="SpecTable"/>
            </w:pPr>
            <w:r>
              <w:t>86.5%</w:t>
            </w:r>
          </w:p>
        </w:tc>
        <w:tc>
          <w:tcPr>
            <w:tcW w:w="918" w:type="dxa"/>
            <w:tcBorders>
              <w:top w:val="single" w:sz="6" w:space="0" w:color="auto"/>
              <w:left w:val="single" w:sz="6" w:space="0" w:color="auto"/>
              <w:bottom w:val="single" w:sz="6" w:space="0" w:color="auto"/>
              <w:right w:val="single" w:sz="6" w:space="0" w:color="auto"/>
            </w:tcBorders>
          </w:tcPr>
          <w:p w14:paraId="6052AC6D" w14:textId="77777777" w:rsidR="000E2ED5" w:rsidRDefault="000E2ED5" w:rsidP="001C4CC6">
            <w:pPr>
              <w:pStyle w:val="SpecTable"/>
            </w:pPr>
            <w:r>
              <w:t>84.0%</w:t>
            </w:r>
          </w:p>
        </w:tc>
      </w:tr>
      <w:tr w:rsidR="000E2ED5" w14:paraId="1138B6CB" w14:textId="77777777" w:rsidTr="001C4CC6">
        <w:tc>
          <w:tcPr>
            <w:tcW w:w="1530" w:type="dxa"/>
            <w:tcBorders>
              <w:top w:val="single" w:sz="6" w:space="0" w:color="auto"/>
              <w:left w:val="single" w:sz="6" w:space="0" w:color="auto"/>
              <w:bottom w:val="single" w:sz="6" w:space="0" w:color="auto"/>
              <w:right w:val="single" w:sz="6" w:space="0" w:color="auto"/>
            </w:tcBorders>
          </w:tcPr>
          <w:p w14:paraId="48712F88" w14:textId="77777777" w:rsidR="000E2ED5" w:rsidRDefault="000E2ED5" w:rsidP="001C4CC6">
            <w:pPr>
              <w:pStyle w:val="SpecTable"/>
            </w:pPr>
            <w:r>
              <w:t>1.49 (2)</w:t>
            </w:r>
          </w:p>
        </w:tc>
        <w:tc>
          <w:tcPr>
            <w:tcW w:w="900" w:type="dxa"/>
            <w:tcBorders>
              <w:top w:val="single" w:sz="6" w:space="0" w:color="auto"/>
              <w:left w:val="single" w:sz="6" w:space="0" w:color="auto"/>
              <w:bottom w:val="single" w:sz="6" w:space="0" w:color="auto"/>
              <w:right w:val="single" w:sz="6" w:space="0" w:color="auto"/>
            </w:tcBorders>
          </w:tcPr>
          <w:p w14:paraId="39394781" w14:textId="77777777" w:rsidR="000E2ED5" w:rsidRDefault="000E2ED5" w:rsidP="001C4CC6">
            <w:pPr>
              <w:pStyle w:val="SpecTable"/>
            </w:pPr>
            <w:r>
              <w:t>87.5%</w:t>
            </w:r>
          </w:p>
        </w:tc>
        <w:tc>
          <w:tcPr>
            <w:tcW w:w="1080" w:type="dxa"/>
            <w:tcBorders>
              <w:top w:val="single" w:sz="6" w:space="0" w:color="auto"/>
              <w:left w:val="single" w:sz="6" w:space="0" w:color="auto"/>
              <w:bottom w:val="single" w:sz="6" w:space="0" w:color="auto"/>
              <w:right w:val="single" w:sz="6" w:space="0" w:color="auto"/>
            </w:tcBorders>
          </w:tcPr>
          <w:p w14:paraId="6578E432" w14:textId="77777777" w:rsidR="000E2ED5" w:rsidRDefault="000E2ED5" w:rsidP="001C4CC6">
            <w:pPr>
              <w:pStyle w:val="SpecTable"/>
            </w:pPr>
            <w:r>
              <w:t>86.5%</w:t>
            </w:r>
          </w:p>
        </w:tc>
        <w:tc>
          <w:tcPr>
            <w:tcW w:w="1080" w:type="dxa"/>
            <w:tcBorders>
              <w:top w:val="single" w:sz="6" w:space="0" w:color="auto"/>
              <w:left w:val="single" w:sz="6" w:space="0" w:color="auto"/>
              <w:bottom w:val="single" w:sz="6" w:space="0" w:color="auto"/>
              <w:right w:val="single" w:sz="6" w:space="0" w:color="auto"/>
            </w:tcBorders>
          </w:tcPr>
          <w:p w14:paraId="69D7452D" w14:textId="77777777" w:rsidR="000E2ED5" w:rsidRDefault="000E2ED5" w:rsidP="001C4CC6">
            <w:pPr>
              <w:pStyle w:val="SpecTable"/>
            </w:pPr>
            <w:r>
              <w:t>85.5%</w:t>
            </w:r>
          </w:p>
        </w:tc>
        <w:tc>
          <w:tcPr>
            <w:tcW w:w="1530" w:type="dxa"/>
            <w:tcBorders>
              <w:top w:val="single" w:sz="6" w:space="0" w:color="auto"/>
              <w:left w:val="single" w:sz="6" w:space="0" w:color="auto"/>
              <w:bottom w:val="single" w:sz="6" w:space="0" w:color="auto"/>
              <w:right w:val="single" w:sz="6" w:space="0" w:color="auto"/>
            </w:tcBorders>
          </w:tcPr>
          <w:p w14:paraId="0285C896" w14:textId="77777777" w:rsidR="000E2ED5" w:rsidRDefault="000E2ED5" w:rsidP="001C4CC6">
            <w:pPr>
              <w:pStyle w:val="SpecTable"/>
            </w:pPr>
            <w:r>
              <w:t>1.49 (2)</w:t>
            </w:r>
          </w:p>
        </w:tc>
        <w:tc>
          <w:tcPr>
            <w:tcW w:w="900" w:type="dxa"/>
            <w:tcBorders>
              <w:top w:val="single" w:sz="6" w:space="0" w:color="auto"/>
              <w:left w:val="single" w:sz="6" w:space="0" w:color="auto"/>
              <w:bottom w:val="single" w:sz="6" w:space="0" w:color="auto"/>
              <w:right w:val="single" w:sz="6" w:space="0" w:color="auto"/>
            </w:tcBorders>
          </w:tcPr>
          <w:p w14:paraId="616CD1EC" w14:textId="77777777" w:rsidR="000E2ED5" w:rsidRDefault="000E2ED5" w:rsidP="001C4CC6">
            <w:pPr>
              <w:pStyle w:val="SpecTable"/>
            </w:pPr>
            <w:r>
              <w:t>88.5%</w:t>
            </w:r>
          </w:p>
        </w:tc>
        <w:tc>
          <w:tcPr>
            <w:tcW w:w="990" w:type="dxa"/>
            <w:tcBorders>
              <w:top w:val="single" w:sz="6" w:space="0" w:color="auto"/>
              <w:left w:val="single" w:sz="6" w:space="0" w:color="auto"/>
              <w:bottom w:val="single" w:sz="6" w:space="0" w:color="auto"/>
              <w:right w:val="single" w:sz="6" w:space="0" w:color="auto"/>
            </w:tcBorders>
          </w:tcPr>
          <w:p w14:paraId="26BE23C1" w14:textId="77777777" w:rsidR="000E2ED5" w:rsidRDefault="000E2ED5" w:rsidP="001C4CC6">
            <w:pPr>
              <w:pStyle w:val="SpecTable"/>
            </w:pPr>
            <w:r>
              <w:t>86.5%</w:t>
            </w:r>
          </w:p>
        </w:tc>
        <w:tc>
          <w:tcPr>
            <w:tcW w:w="918" w:type="dxa"/>
            <w:tcBorders>
              <w:top w:val="single" w:sz="6" w:space="0" w:color="auto"/>
              <w:left w:val="single" w:sz="6" w:space="0" w:color="auto"/>
              <w:bottom w:val="single" w:sz="6" w:space="0" w:color="auto"/>
              <w:right w:val="single" w:sz="6" w:space="0" w:color="auto"/>
            </w:tcBorders>
          </w:tcPr>
          <w:p w14:paraId="676E657F" w14:textId="77777777" w:rsidR="000E2ED5" w:rsidRDefault="000E2ED5" w:rsidP="001C4CC6">
            <w:pPr>
              <w:pStyle w:val="SpecTable"/>
            </w:pPr>
            <w:r>
              <w:t>85.5%</w:t>
            </w:r>
          </w:p>
        </w:tc>
      </w:tr>
      <w:tr w:rsidR="000E2ED5" w14:paraId="58A853FE" w14:textId="77777777" w:rsidTr="001C4CC6">
        <w:tc>
          <w:tcPr>
            <w:tcW w:w="1530" w:type="dxa"/>
            <w:tcBorders>
              <w:top w:val="single" w:sz="6" w:space="0" w:color="auto"/>
              <w:left w:val="single" w:sz="6" w:space="0" w:color="auto"/>
              <w:bottom w:val="single" w:sz="6" w:space="0" w:color="auto"/>
              <w:right w:val="single" w:sz="6" w:space="0" w:color="auto"/>
            </w:tcBorders>
          </w:tcPr>
          <w:p w14:paraId="47C954AD" w14:textId="77777777" w:rsidR="000E2ED5" w:rsidRDefault="000E2ED5" w:rsidP="001C4CC6">
            <w:pPr>
              <w:pStyle w:val="SpecTable"/>
            </w:pPr>
            <w:r>
              <w:t>2.24 (3)</w:t>
            </w:r>
          </w:p>
        </w:tc>
        <w:tc>
          <w:tcPr>
            <w:tcW w:w="900" w:type="dxa"/>
            <w:tcBorders>
              <w:top w:val="single" w:sz="6" w:space="0" w:color="auto"/>
              <w:left w:val="single" w:sz="6" w:space="0" w:color="auto"/>
              <w:bottom w:val="single" w:sz="6" w:space="0" w:color="auto"/>
              <w:right w:val="single" w:sz="6" w:space="0" w:color="auto"/>
            </w:tcBorders>
          </w:tcPr>
          <w:p w14:paraId="11C23CE7" w14:textId="77777777" w:rsidR="000E2ED5" w:rsidRDefault="000E2ED5" w:rsidP="001C4CC6">
            <w:pPr>
              <w:pStyle w:val="SpecTable"/>
            </w:pPr>
            <w:r>
              <w:t>88.5%</w:t>
            </w:r>
          </w:p>
        </w:tc>
        <w:tc>
          <w:tcPr>
            <w:tcW w:w="1080" w:type="dxa"/>
            <w:tcBorders>
              <w:top w:val="single" w:sz="6" w:space="0" w:color="auto"/>
              <w:left w:val="single" w:sz="6" w:space="0" w:color="auto"/>
              <w:bottom w:val="single" w:sz="6" w:space="0" w:color="auto"/>
              <w:right w:val="single" w:sz="6" w:space="0" w:color="auto"/>
            </w:tcBorders>
          </w:tcPr>
          <w:p w14:paraId="63A72B67" w14:textId="77777777" w:rsidR="000E2ED5" w:rsidRDefault="000E2ED5" w:rsidP="001C4CC6">
            <w:pPr>
              <w:pStyle w:val="SpecTable"/>
            </w:pPr>
            <w:r>
              <w:t>89.5%</w:t>
            </w:r>
          </w:p>
        </w:tc>
        <w:tc>
          <w:tcPr>
            <w:tcW w:w="1080" w:type="dxa"/>
            <w:tcBorders>
              <w:top w:val="single" w:sz="6" w:space="0" w:color="auto"/>
              <w:left w:val="single" w:sz="6" w:space="0" w:color="auto"/>
              <w:bottom w:val="single" w:sz="6" w:space="0" w:color="auto"/>
              <w:right w:val="single" w:sz="6" w:space="0" w:color="auto"/>
            </w:tcBorders>
          </w:tcPr>
          <w:p w14:paraId="1F39052E" w14:textId="77777777" w:rsidR="000E2ED5" w:rsidRDefault="000E2ED5" w:rsidP="001C4CC6">
            <w:pPr>
              <w:pStyle w:val="SpecTable"/>
            </w:pPr>
            <w:r>
              <w:t>85.5%</w:t>
            </w:r>
          </w:p>
        </w:tc>
        <w:tc>
          <w:tcPr>
            <w:tcW w:w="1530" w:type="dxa"/>
            <w:tcBorders>
              <w:top w:val="single" w:sz="6" w:space="0" w:color="auto"/>
              <w:left w:val="single" w:sz="6" w:space="0" w:color="auto"/>
              <w:bottom w:val="single" w:sz="6" w:space="0" w:color="auto"/>
              <w:right w:val="single" w:sz="6" w:space="0" w:color="auto"/>
            </w:tcBorders>
          </w:tcPr>
          <w:p w14:paraId="69888BBA" w14:textId="77777777" w:rsidR="000E2ED5" w:rsidRDefault="000E2ED5" w:rsidP="001C4CC6">
            <w:pPr>
              <w:pStyle w:val="SpecTable"/>
            </w:pPr>
            <w:r>
              <w:t>2.24 (3)</w:t>
            </w:r>
          </w:p>
        </w:tc>
        <w:tc>
          <w:tcPr>
            <w:tcW w:w="900" w:type="dxa"/>
            <w:tcBorders>
              <w:top w:val="single" w:sz="6" w:space="0" w:color="auto"/>
              <w:left w:val="single" w:sz="6" w:space="0" w:color="auto"/>
              <w:bottom w:val="single" w:sz="6" w:space="0" w:color="auto"/>
              <w:right w:val="single" w:sz="6" w:space="0" w:color="auto"/>
            </w:tcBorders>
          </w:tcPr>
          <w:p w14:paraId="36654C7E" w14:textId="77777777" w:rsidR="000E2ED5" w:rsidRDefault="000E2ED5" w:rsidP="001C4CC6">
            <w:pPr>
              <w:pStyle w:val="SpecTable"/>
            </w:pPr>
            <w:r>
              <w:t>89.5%</w:t>
            </w:r>
          </w:p>
        </w:tc>
        <w:tc>
          <w:tcPr>
            <w:tcW w:w="990" w:type="dxa"/>
            <w:tcBorders>
              <w:top w:val="single" w:sz="6" w:space="0" w:color="auto"/>
              <w:left w:val="single" w:sz="6" w:space="0" w:color="auto"/>
              <w:bottom w:val="single" w:sz="6" w:space="0" w:color="auto"/>
              <w:right w:val="single" w:sz="6" w:space="0" w:color="auto"/>
            </w:tcBorders>
          </w:tcPr>
          <w:p w14:paraId="67344328" w14:textId="77777777" w:rsidR="000E2ED5" w:rsidRDefault="000E2ED5" w:rsidP="001C4CC6">
            <w:pPr>
              <w:pStyle w:val="SpecTable"/>
            </w:pPr>
            <w:r>
              <w:t>89.5%</w:t>
            </w:r>
          </w:p>
        </w:tc>
        <w:tc>
          <w:tcPr>
            <w:tcW w:w="918" w:type="dxa"/>
            <w:tcBorders>
              <w:top w:val="single" w:sz="6" w:space="0" w:color="auto"/>
              <w:left w:val="single" w:sz="6" w:space="0" w:color="auto"/>
              <w:bottom w:val="single" w:sz="6" w:space="0" w:color="auto"/>
              <w:right w:val="single" w:sz="6" w:space="0" w:color="auto"/>
            </w:tcBorders>
          </w:tcPr>
          <w:p w14:paraId="5B013703" w14:textId="77777777" w:rsidR="000E2ED5" w:rsidRDefault="000E2ED5" w:rsidP="001C4CC6">
            <w:pPr>
              <w:pStyle w:val="SpecTable"/>
            </w:pPr>
            <w:r>
              <w:t>86.5%</w:t>
            </w:r>
          </w:p>
        </w:tc>
      </w:tr>
      <w:tr w:rsidR="000E2ED5" w14:paraId="77F73C4C" w14:textId="77777777" w:rsidTr="001C4CC6">
        <w:tc>
          <w:tcPr>
            <w:tcW w:w="1530" w:type="dxa"/>
            <w:tcBorders>
              <w:top w:val="single" w:sz="6" w:space="0" w:color="auto"/>
              <w:left w:val="single" w:sz="6" w:space="0" w:color="auto"/>
              <w:bottom w:val="single" w:sz="6" w:space="0" w:color="auto"/>
              <w:right w:val="single" w:sz="6" w:space="0" w:color="auto"/>
            </w:tcBorders>
          </w:tcPr>
          <w:p w14:paraId="4CAB1250" w14:textId="77777777" w:rsidR="000E2ED5" w:rsidRDefault="000E2ED5" w:rsidP="001C4CC6">
            <w:pPr>
              <w:pStyle w:val="SpecTable"/>
            </w:pPr>
            <w:r>
              <w:t>3.73 (5)</w:t>
            </w:r>
          </w:p>
        </w:tc>
        <w:tc>
          <w:tcPr>
            <w:tcW w:w="900" w:type="dxa"/>
            <w:tcBorders>
              <w:top w:val="single" w:sz="6" w:space="0" w:color="auto"/>
              <w:left w:val="single" w:sz="6" w:space="0" w:color="auto"/>
              <w:bottom w:val="single" w:sz="6" w:space="0" w:color="auto"/>
              <w:right w:val="single" w:sz="6" w:space="0" w:color="auto"/>
            </w:tcBorders>
          </w:tcPr>
          <w:p w14:paraId="59EA5523" w14:textId="77777777" w:rsidR="000E2ED5" w:rsidRDefault="000E2ED5" w:rsidP="001C4CC6">
            <w:pPr>
              <w:pStyle w:val="SpecTable"/>
            </w:pPr>
            <w:r>
              <w:t>89.5%</w:t>
            </w:r>
          </w:p>
        </w:tc>
        <w:tc>
          <w:tcPr>
            <w:tcW w:w="1080" w:type="dxa"/>
            <w:tcBorders>
              <w:top w:val="single" w:sz="6" w:space="0" w:color="auto"/>
              <w:left w:val="single" w:sz="6" w:space="0" w:color="auto"/>
              <w:bottom w:val="single" w:sz="6" w:space="0" w:color="auto"/>
              <w:right w:val="single" w:sz="6" w:space="0" w:color="auto"/>
            </w:tcBorders>
          </w:tcPr>
          <w:p w14:paraId="0DD103E6" w14:textId="77777777" w:rsidR="000E2ED5" w:rsidRDefault="000E2ED5" w:rsidP="001C4CC6">
            <w:pPr>
              <w:pStyle w:val="SpecTable"/>
            </w:pPr>
            <w:r>
              <w:t>89.5%</w:t>
            </w:r>
          </w:p>
        </w:tc>
        <w:tc>
          <w:tcPr>
            <w:tcW w:w="1080" w:type="dxa"/>
            <w:tcBorders>
              <w:top w:val="single" w:sz="6" w:space="0" w:color="auto"/>
              <w:left w:val="single" w:sz="6" w:space="0" w:color="auto"/>
              <w:bottom w:val="single" w:sz="6" w:space="0" w:color="auto"/>
              <w:right w:val="single" w:sz="6" w:space="0" w:color="auto"/>
            </w:tcBorders>
          </w:tcPr>
          <w:p w14:paraId="268F3C6A" w14:textId="77777777" w:rsidR="000E2ED5" w:rsidRDefault="000E2ED5" w:rsidP="001C4CC6">
            <w:pPr>
              <w:pStyle w:val="SpecTable"/>
            </w:pPr>
            <w:r>
              <w:t>86.5%</w:t>
            </w:r>
          </w:p>
        </w:tc>
        <w:tc>
          <w:tcPr>
            <w:tcW w:w="1530" w:type="dxa"/>
            <w:tcBorders>
              <w:top w:val="single" w:sz="6" w:space="0" w:color="auto"/>
              <w:left w:val="single" w:sz="6" w:space="0" w:color="auto"/>
              <w:bottom w:val="single" w:sz="6" w:space="0" w:color="auto"/>
              <w:right w:val="single" w:sz="6" w:space="0" w:color="auto"/>
            </w:tcBorders>
          </w:tcPr>
          <w:p w14:paraId="600D6847" w14:textId="77777777" w:rsidR="000E2ED5" w:rsidRDefault="000E2ED5" w:rsidP="001C4CC6">
            <w:pPr>
              <w:pStyle w:val="SpecTable"/>
            </w:pPr>
            <w:r>
              <w:t>3.73 (5)</w:t>
            </w:r>
          </w:p>
        </w:tc>
        <w:tc>
          <w:tcPr>
            <w:tcW w:w="900" w:type="dxa"/>
            <w:tcBorders>
              <w:top w:val="single" w:sz="6" w:space="0" w:color="auto"/>
              <w:left w:val="single" w:sz="6" w:space="0" w:color="auto"/>
              <w:bottom w:val="single" w:sz="6" w:space="0" w:color="auto"/>
              <w:right w:val="single" w:sz="6" w:space="0" w:color="auto"/>
            </w:tcBorders>
          </w:tcPr>
          <w:p w14:paraId="7D66475A" w14:textId="77777777" w:rsidR="000E2ED5" w:rsidRDefault="000E2ED5" w:rsidP="001C4CC6">
            <w:pPr>
              <w:pStyle w:val="SpecTable"/>
            </w:pPr>
            <w:r>
              <w:t>89.5%</w:t>
            </w:r>
          </w:p>
        </w:tc>
        <w:tc>
          <w:tcPr>
            <w:tcW w:w="990" w:type="dxa"/>
            <w:tcBorders>
              <w:top w:val="single" w:sz="6" w:space="0" w:color="auto"/>
              <w:left w:val="single" w:sz="6" w:space="0" w:color="auto"/>
              <w:bottom w:val="single" w:sz="6" w:space="0" w:color="auto"/>
              <w:right w:val="single" w:sz="6" w:space="0" w:color="auto"/>
            </w:tcBorders>
          </w:tcPr>
          <w:p w14:paraId="57CC468C" w14:textId="77777777" w:rsidR="000E2ED5" w:rsidRDefault="000E2ED5" w:rsidP="001C4CC6">
            <w:pPr>
              <w:pStyle w:val="SpecTable"/>
            </w:pPr>
            <w:r>
              <w:t>89.5%</w:t>
            </w:r>
          </w:p>
        </w:tc>
        <w:tc>
          <w:tcPr>
            <w:tcW w:w="918" w:type="dxa"/>
            <w:tcBorders>
              <w:top w:val="single" w:sz="6" w:space="0" w:color="auto"/>
              <w:left w:val="single" w:sz="6" w:space="0" w:color="auto"/>
              <w:bottom w:val="single" w:sz="6" w:space="0" w:color="auto"/>
              <w:right w:val="single" w:sz="6" w:space="0" w:color="auto"/>
            </w:tcBorders>
          </w:tcPr>
          <w:p w14:paraId="52BB56A1" w14:textId="77777777" w:rsidR="000E2ED5" w:rsidRDefault="000E2ED5" w:rsidP="001C4CC6">
            <w:pPr>
              <w:pStyle w:val="SpecTable"/>
            </w:pPr>
            <w:r>
              <w:t>88.5%</w:t>
            </w:r>
          </w:p>
        </w:tc>
      </w:tr>
      <w:tr w:rsidR="000E2ED5" w14:paraId="217977A1" w14:textId="77777777" w:rsidTr="001C4CC6">
        <w:tc>
          <w:tcPr>
            <w:tcW w:w="1530" w:type="dxa"/>
            <w:tcBorders>
              <w:top w:val="single" w:sz="6" w:space="0" w:color="auto"/>
              <w:left w:val="single" w:sz="6" w:space="0" w:color="auto"/>
              <w:bottom w:val="single" w:sz="6" w:space="0" w:color="auto"/>
              <w:right w:val="single" w:sz="6" w:space="0" w:color="auto"/>
            </w:tcBorders>
          </w:tcPr>
          <w:p w14:paraId="62D11955" w14:textId="77777777" w:rsidR="000E2ED5" w:rsidRDefault="000E2ED5" w:rsidP="001C4CC6">
            <w:pPr>
              <w:pStyle w:val="SpecTable"/>
            </w:pPr>
            <w:r>
              <w:t>5.60 (7.5)</w:t>
            </w:r>
          </w:p>
        </w:tc>
        <w:tc>
          <w:tcPr>
            <w:tcW w:w="900" w:type="dxa"/>
            <w:tcBorders>
              <w:top w:val="single" w:sz="6" w:space="0" w:color="auto"/>
              <w:left w:val="single" w:sz="6" w:space="0" w:color="auto"/>
              <w:bottom w:val="single" w:sz="6" w:space="0" w:color="auto"/>
              <w:right w:val="single" w:sz="6" w:space="0" w:color="auto"/>
            </w:tcBorders>
          </w:tcPr>
          <w:p w14:paraId="0AC5B71C" w14:textId="77777777" w:rsidR="000E2ED5" w:rsidRDefault="000E2ED5" w:rsidP="001C4CC6">
            <w:pPr>
              <w:pStyle w:val="SpecTable"/>
            </w:pPr>
            <w:r>
              <w:t>90.2%</w:t>
            </w:r>
          </w:p>
        </w:tc>
        <w:tc>
          <w:tcPr>
            <w:tcW w:w="1080" w:type="dxa"/>
            <w:tcBorders>
              <w:top w:val="single" w:sz="6" w:space="0" w:color="auto"/>
              <w:left w:val="single" w:sz="6" w:space="0" w:color="auto"/>
              <w:bottom w:val="single" w:sz="6" w:space="0" w:color="auto"/>
              <w:right w:val="single" w:sz="6" w:space="0" w:color="auto"/>
            </w:tcBorders>
          </w:tcPr>
          <w:p w14:paraId="5E0E6FDB" w14:textId="77777777" w:rsidR="000E2ED5" w:rsidRDefault="000E2ED5" w:rsidP="001C4CC6">
            <w:pPr>
              <w:pStyle w:val="SpecTable"/>
            </w:pPr>
            <w:r>
              <w:t>91.0%</w:t>
            </w:r>
          </w:p>
        </w:tc>
        <w:tc>
          <w:tcPr>
            <w:tcW w:w="1080" w:type="dxa"/>
            <w:tcBorders>
              <w:top w:val="single" w:sz="6" w:space="0" w:color="auto"/>
              <w:left w:val="single" w:sz="6" w:space="0" w:color="auto"/>
              <w:bottom w:val="single" w:sz="6" w:space="0" w:color="auto"/>
              <w:right w:val="single" w:sz="6" w:space="0" w:color="auto"/>
            </w:tcBorders>
          </w:tcPr>
          <w:p w14:paraId="6AE617B9" w14:textId="77777777" w:rsidR="000E2ED5" w:rsidRDefault="000E2ED5" w:rsidP="001C4CC6">
            <w:pPr>
              <w:pStyle w:val="SpecTable"/>
            </w:pPr>
            <w:r>
              <w:t>88.5%</w:t>
            </w:r>
          </w:p>
        </w:tc>
        <w:tc>
          <w:tcPr>
            <w:tcW w:w="1530" w:type="dxa"/>
            <w:tcBorders>
              <w:top w:val="single" w:sz="6" w:space="0" w:color="auto"/>
              <w:left w:val="single" w:sz="6" w:space="0" w:color="auto"/>
              <w:bottom w:val="single" w:sz="6" w:space="0" w:color="auto"/>
              <w:right w:val="single" w:sz="6" w:space="0" w:color="auto"/>
            </w:tcBorders>
          </w:tcPr>
          <w:p w14:paraId="1828F504" w14:textId="77777777" w:rsidR="000E2ED5" w:rsidRDefault="000E2ED5" w:rsidP="001C4CC6">
            <w:pPr>
              <w:pStyle w:val="SpecTable"/>
            </w:pPr>
            <w:r>
              <w:t>5.60 (7.5)</w:t>
            </w:r>
          </w:p>
        </w:tc>
        <w:tc>
          <w:tcPr>
            <w:tcW w:w="900" w:type="dxa"/>
            <w:tcBorders>
              <w:top w:val="single" w:sz="6" w:space="0" w:color="auto"/>
              <w:left w:val="single" w:sz="6" w:space="0" w:color="auto"/>
              <w:bottom w:val="single" w:sz="6" w:space="0" w:color="auto"/>
              <w:right w:val="single" w:sz="6" w:space="0" w:color="auto"/>
            </w:tcBorders>
          </w:tcPr>
          <w:p w14:paraId="764C6800" w14:textId="77777777" w:rsidR="000E2ED5" w:rsidRDefault="000E2ED5" w:rsidP="001C4CC6">
            <w:pPr>
              <w:pStyle w:val="SpecTable"/>
            </w:pPr>
            <w:r>
              <w:t>91.0%</w:t>
            </w:r>
          </w:p>
        </w:tc>
        <w:tc>
          <w:tcPr>
            <w:tcW w:w="990" w:type="dxa"/>
            <w:tcBorders>
              <w:top w:val="single" w:sz="6" w:space="0" w:color="auto"/>
              <w:left w:val="single" w:sz="6" w:space="0" w:color="auto"/>
              <w:bottom w:val="single" w:sz="6" w:space="0" w:color="auto"/>
              <w:right w:val="single" w:sz="6" w:space="0" w:color="auto"/>
            </w:tcBorders>
          </w:tcPr>
          <w:p w14:paraId="6C3EC820" w14:textId="77777777" w:rsidR="000E2ED5" w:rsidRDefault="000E2ED5" w:rsidP="001C4CC6">
            <w:pPr>
              <w:pStyle w:val="SpecTable"/>
            </w:pPr>
            <w:r>
              <w:t>91.7%</w:t>
            </w:r>
          </w:p>
        </w:tc>
        <w:tc>
          <w:tcPr>
            <w:tcW w:w="918" w:type="dxa"/>
            <w:tcBorders>
              <w:top w:val="single" w:sz="6" w:space="0" w:color="auto"/>
              <w:left w:val="single" w:sz="6" w:space="0" w:color="auto"/>
              <w:bottom w:val="single" w:sz="6" w:space="0" w:color="auto"/>
              <w:right w:val="single" w:sz="6" w:space="0" w:color="auto"/>
            </w:tcBorders>
          </w:tcPr>
          <w:p w14:paraId="3F9064D8" w14:textId="77777777" w:rsidR="000E2ED5" w:rsidRDefault="000E2ED5" w:rsidP="001C4CC6">
            <w:pPr>
              <w:pStyle w:val="SpecTable"/>
            </w:pPr>
            <w:r>
              <w:t>89.5%</w:t>
            </w:r>
          </w:p>
        </w:tc>
      </w:tr>
      <w:tr w:rsidR="000E2ED5" w14:paraId="50B9B5ED" w14:textId="77777777" w:rsidTr="001C4CC6">
        <w:tc>
          <w:tcPr>
            <w:tcW w:w="1530" w:type="dxa"/>
            <w:tcBorders>
              <w:top w:val="single" w:sz="6" w:space="0" w:color="auto"/>
              <w:left w:val="single" w:sz="6" w:space="0" w:color="auto"/>
              <w:bottom w:val="single" w:sz="6" w:space="0" w:color="auto"/>
              <w:right w:val="single" w:sz="6" w:space="0" w:color="auto"/>
            </w:tcBorders>
          </w:tcPr>
          <w:p w14:paraId="4BEF2811" w14:textId="77777777" w:rsidR="000E2ED5" w:rsidRDefault="000E2ED5" w:rsidP="001C4CC6">
            <w:pPr>
              <w:pStyle w:val="SpecTable"/>
            </w:pPr>
            <w:r>
              <w:t>7.46 (10)</w:t>
            </w:r>
          </w:p>
        </w:tc>
        <w:tc>
          <w:tcPr>
            <w:tcW w:w="900" w:type="dxa"/>
            <w:tcBorders>
              <w:top w:val="single" w:sz="6" w:space="0" w:color="auto"/>
              <w:left w:val="single" w:sz="6" w:space="0" w:color="auto"/>
              <w:bottom w:val="single" w:sz="6" w:space="0" w:color="auto"/>
              <w:right w:val="single" w:sz="6" w:space="0" w:color="auto"/>
            </w:tcBorders>
          </w:tcPr>
          <w:p w14:paraId="30E0E014" w14:textId="77777777" w:rsidR="000E2ED5" w:rsidRDefault="000E2ED5" w:rsidP="001C4CC6">
            <w:pPr>
              <w:pStyle w:val="SpecTable"/>
            </w:pPr>
            <w:r>
              <w:t>91.7%</w:t>
            </w:r>
          </w:p>
        </w:tc>
        <w:tc>
          <w:tcPr>
            <w:tcW w:w="1080" w:type="dxa"/>
            <w:tcBorders>
              <w:top w:val="single" w:sz="6" w:space="0" w:color="auto"/>
              <w:left w:val="single" w:sz="6" w:space="0" w:color="auto"/>
              <w:bottom w:val="single" w:sz="6" w:space="0" w:color="auto"/>
              <w:right w:val="single" w:sz="6" w:space="0" w:color="auto"/>
            </w:tcBorders>
          </w:tcPr>
          <w:p w14:paraId="3E01392E" w14:textId="77777777" w:rsidR="000E2ED5" w:rsidRDefault="000E2ED5" w:rsidP="001C4CC6">
            <w:pPr>
              <w:pStyle w:val="SpecTable"/>
            </w:pPr>
            <w:r>
              <w:t>91.7%</w:t>
            </w:r>
          </w:p>
        </w:tc>
        <w:tc>
          <w:tcPr>
            <w:tcW w:w="1080" w:type="dxa"/>
            <w:tcBorders>
              <w:top w:val="single" w:sz="6" w:space="0" w:color="auto"/>
              <w:left w:val="single" w:sz="6" w:space="0" w:color="auto"/>
              <w:bottom w:val="single" w:sz="6" w:space="0" w:color="auto"/>
              <w:right w:val="single" w:sz="6" w:space="0" w:color="auto"/>
            </w:tcBorders>
          </w:tcPr>
          <w:p w14:paraId="4FFB725A" w14:textId="77777777" w:rsidR="000E2ED5" w:rsidRDefault="000E2ED5" w:rsidP="001C4CC6">
            <w:pPr>
              <w:pStyle w:val="SpecTable"/>
            </w:pPr>
            <w:r>
              <w:t>89.5%</w:t>
            </w:r>
          </w:p>
        </w:tc>
        <w:tc>
          <w:tcPr>
            <w:tcW w:w="1530" w:type="dxa"/>
            <w:tcBorders>
              <w:top w:val="single" w:sz="6" w:space="0" w:color="auto"/>
              <w:left w:val="single" w:sz="6" w:space="0" w:color="auto"/>
              <w:bottom w:val="single" w:sz="6" w:space="0" w:color="auto"/>
              <w:right w:val="single" w:sz="6" w:space="0" w:color="auto"/>
            </w:tcBorders>
          </w:tcPr>
          <w:p w14:paraId="7C5EBBF6" w14:textId="77777777" w:rsidR="000E2ED5" w:rsidRDefault="000E2ED5" w:rsidP="001C4CC6">
            <w:pPr>
              <w:pStyle w:val="SpecTable"/>
            </w:pPr>
            <w:r>
              <w:t>7.46 (10)</w:t>
            </w:r>
          </w:p>
        </w:tc>
        <w:tc>
          <w:tcPr>
            <w:tcW w:w="900" w:type="dxa"/>
            <w:tcBorders>
              <w:top w:val="single" w:sz="6" w:space="0" w:color="auto"/>
              <w:left w:val="single" w:sz="6" w:space="0" w:color="auto"/>
              <w:bottom w:val="single" w:sz="6" w:space="0" w:color="auto"/>
              <w:right w:val="single" w:sz="6" w:space="0" w:color="auto"/>
            </w:tcBorders>
          </w:tcPr>
          <w:p w14:paraId="595DC154" w14:textId="77777777" w:rsidR="000E2ED5" w:rsidRDefault="000E2ED5" w:rsidP="001C4CC6">
            <w:pPr>
              <w:pStyle w:val="SpecTable"/>
            </w:pPr>
            <w:r>
              <w:t>91.0%</w:t>
            </w:r>
          </w:p>
        </w:tc>
        <w:tc>
          <w:tcPr>
            <w:tcW w:w="990" w:type="dxa"/>
            <w:tcBorders>
              <w:top w:val="single" w:sz="6" w:space="0" w:color="auto"/>
              <w:left w:val="single" w:sz="6" w:space="0" w:color="auto"/>
              <w:bottom w:val="single" w:sz="6" w:space="0" w:color="auto"/>
              <w:right w:val="single" w:sz="6" w:space="0" w:color="auto"/>
            </w:tcBorders>
          </w:tcPr>
          <w:p w14:paraId="7CCEA22E" w14:textId="77777777" w:rsidR="000E2ED5" w:rsidRDefault="000E2ED5" w:rsidP="001C4CC6">
            <w:pPr>
              <w:pStyle w:val="SpecTable"/>
            </w:pPr>
            <w:r>
              <w:t>91.7%</w:t>
            </w:r>
          </w:p>
        </w:tc>
        <w:tc>
          <w:tcPr>
            <w:tcW w:w="918" w:type="dxa"/>
            <w:tcBorders>
              <w:top w:val="single" w:sz="6" w:space="0" w:color="auto"/>
              <w:left w:val="single" w:sz="6" w:space="0" w:color="auto"/>
              <w:bottom w:val="single" w:sz="6" w:space="0" w:color="auto"/>
              <w:right w:val="single" w:sz="6" w:space="0" w:color="auto"/>
            </w:tcBorders>
          </w:tcPr>
          <w:p w14:paraId="1E30C9C8" w14:textId="77777777" w:rsidR="000E2ED5" w:rsidRDefault="000E2ED5" w:rsidP="001C4CC6">
            <w:pPr>
              <w:pStyle w:val="SpecTable"/>
            </w:pPr>
            <w:r>
              <w:t>90.2%</w:t>
            </w:r>
          </w:p>
        </w:tc>
      </w:tr>
      <w:tr w:rsidR="000E2ED5" w14:paraId="53F3E0DB" w14:textId="77777777" w:rsidTr="001C4CC6">
        <w:tc>
          <w:tcPr>
            <w:tcW w:w="1530" w:type="dxa"/>
            <w:tcBorders>
              <w:top w:val="single" w:sz="6" w:space="0" w:color="auto"/>
              <w:left w:val="single" w:sz="6" w:space="0" w:color="auto"/>
              <w:bottom w:val="single" w:sz="6" w:space="0" w:color="auto"/>
              <w:right w:val="single" w:sz="6" w:space="0" w:color="auto"/>
            </w:tcBorders>
          </w:tcPr>
          <w:p w14:paraId="7F852EBE" w14:textId="77777777" w:rsidR="000E2ED5" w:rsidRDefault="000E2ED5" w:rsidP="001C4CC6">
            <w:pPr>
              <w:pStyle w:val="SpecTable"/>
            </w:pPr>
            <w:r>
              <w:lastRenderedPageBreak/>
              <w:t>11.2 (15)</w:t>
            </w:r>
          </w:p>
        </w:tc>
        <w:tc>
          <w:tcPr>
            <w:tcW w:w="900" w:type="dxa"/>
            <w:tcBorders>
              <w:top w:val="single" w:sz="6" w:space="0" w:color="auto"/>
              <w:left w:val="single" w:sz="6" w:space="0" w:color="auto"/>
              <w:bottom w:val="single" w:sz="6" w:space="0" w:color="auto"/>
              <w:right w:val="single" w:sz="6" w:space="0" w:color="auto"/>
            </w:tcBorders>
          </w:tcPr>
          <w:p w14:paraId="335F3393" w14:textId="77777777" w:rsidR="000E2ED5" w:rsidRDefault="000E2ED5" w:rsidP="001C4CC6">
            <w:pPr>
              <w:pStyle w:val="SpecTable"/>
            </w:pPr>
            <w:r>
              <w:t>91.7%</w:t>
            </w:r>
          </w:p>
        </w:tc>
        <w:tc>
          <w:tcPr>
            <w:tcW w:w="1080" w:type="dxa"/>
            <w:tcBorders>
              <w:top w:val="single" w:sz="6" w:space="0" w:color="auto"/>
              <w:left w:val="single" w:sz="6" w:space="0" w:color="auto"/>
              <w:bottom w:val="single" w:sz="6" w:space="0" w:color="auto"/>
              <w:right w:val="single" w:sz="6" w:space="0" w:color="auto"/>
            </w:tcBorders>
          </w:tcPr>
          <w:p w14:paraId="664A4E50" w14:textId="77777777" w:rsidR="000E2ED5" w:rsidRDefault="000E2ED5" w:rsidP="001C4CC6">
            <w:pPr>
              <w:pStyle w:val="SpecTable"/>
            </w:pPr>
            <w:r>
              <w:t>93.0%</w:t>
            </w:r>
          </w:p>
        </w:tc>
        <w:tc>
          <w:tcPr>
            <w:tcW w:w="1080" w:type="dxa"/>
            <w:tcBorders>
              <w:top w:val="single" w:sz="6" w:space="0" w:color="auto"/>
              <w:left w:val="single" w:sz="6" w:space="0" w:color="auto"/>
              <w:bottom w:val="single" w:sz="6" w:space="0" w:color="auto"/>
              <w:right w:val="single" w:sz="6" w:space="0" w:color="auto"/>
            </w:tcBorders>
          </w:tcPr>
          <w:p w14:paraId="4BAB50F1" w14:textId="77777777" w:rsidR="000E2ED5" w:rsidRDefault="000E2ED5" w:rsidP="001C4CC6">
            <w:pPr>
              <w:pStyle w:val="SpecTable"/>
            </w:pPr>
            <w:r>
              <w:t>90.2%</w:t>
            </w:r>
          </w:p>
        </w:tc>
        <w:tc>
          <w:tcPr>
            <w:tcW w:w="1530" w:type="dxa"/>
            <w:tcBorders>
              <w:top w:val="single" w:sz="6" w:space="0" w:color="auto"/>
              <w:left w:val="single" w:sz="6" w:space="0" w:color="auto"/>
              <w:bottom w:val="single" w:sz="6" w:space="0" w:color="auto"/>
              <w:right w:val="single" w:sz="6" w:space="0" w:color="auto"/>
            </w:tcBorders>
          </w:tcPr>
          <w:p w14:paraId="064D0D63" w14:textId="77777777" w:rsidR="000E2ED5" w:rsidRDefault="000E2ED5" w:rsidP="001C4CC6">
            <w:pPr>
              <w:pStyle w:val="SpecTable"/>
            </w:pPr>
            <w:r>
              <w:t>11.2 (15)</w:t>
            </w:r>
          </w:p>
        </w:tc>
        <w:tc>
          <w:tcPr>
            <w:tcW w:w="900" w:type="dxa"/>
            <w:tcBorders>
              <w:top w:val="single" w:sz="6" w:space="0" w:color="auto"/>
              <w:left w:val="single" w:sz="6" w:space="0" w:color="auto"/>
              <w:bottom w:val="single" w:sz="6" w:space="0" w:color="auto"/>
              <w:right w:val="single" w:sz="6" w:space="0" w:color="auto"/>
            </w:tcBorders>
          </w:tcPr>
          <w:p w14:paraId="55074EA7" w14:textId="77777777" w:rsidR="000E2ED5" w:rsidRDefault="000E2ED5" w:rsidP="001C4CC6">
            <w:pPr>
              <w:pStyle w:val="SpecTable"/>
            </w:pPr>
            <w:r>
              <w:t>91.7%</w:t>
            </w:r>
          </w:p>
        </w:tc>
        <w:tc>
          <w:tcPr>
            <w:tcW w:w="990" w:type="dxa"/>
            <w:tcBorders>
              <w:top w:val="single" w:sz="6" w:space="0" w:color="auto"/>
              <w:left w:val="single" w:sz="6" w:space="0" w:color="auto"/>
              <w:bottom w:val="single" w:sz="6" w:space="0" w:color="auto"/>
              <w:right w:val="single" w:sz="6" w:space="0" w:color="auto"/>
            </w:tcBorders>
          </w:tcPr>
          <w:p w14:paraId="146145A5" w14:textId="77777777" w:rsidR="000E2ED5" w:rsidRDefault="000E2ED5" w:rsidP="001C4CC6">
            <w:pPr>
              <w:pStyle w:val="SpecTable"/>
            </w:pPr>
            <w:r>
              <w:t>92.4%</w:t>
            </w:r>
          </w:p>
        </w:tc>
        <w:tc>
          <w:tcPr>
            <w:tcW w:w="918" w:type="dxa"/>
            <w:tcBorders>
              <w:top w:val="single" w:sz="6" w:space="0" w:color="auto"/>
              <w:left w:val="single" w:sz="6" w:space="0" w:color="auto"/>
              <w:bottom w:val="single" w:sz="6" w:space="0" w:color="auto"/>
              <w:right w:val="single" w:sz="6" w:space="0" w:color="auto"/>
            </w:tcBorders>
          </w:tcPr>
          <w:p w14:paraId="72B990C6" w14:textId="77777777" w:rsidR="000E2ED5" w:rsidRDefault="000E2ED5" w:rsidP="001C4CC6">
            <w:pPr>
              <w:pStyle w:val="SpecTable"/>
            </w:pPr>
            <w:r>
              <w:t>91.0%</w:t>
            </w:r>
          </w:p>
        </w:tc>
      </w:tr>
      <w:tr w:rsidR="000E2ED5" w14:paraId="26C3A9E6" w14:textId="77777777" w:rsidTr="001C4CC6">
        <w:tc>
          <w:tcPr>
            <w:tcW w:w="1530" w:type="dxa"/>
            <w:tcBorders>
              <w:top w:val="single" w:sz="6" w:space="0" w:color="auto"/>
              <w:left w:val="single" w:sz="6" w:space="0" w:color="auto"/>
              <w:bottom w:val="single" w:sz="6" w:space="0" w:color="auto"/>
              <w:right w:val="single" w:sz="6" w:space="0" w:color="auto"/>
            </w:tcBorders>
          </w:tcPr>
          <w:p w14:paraId="4E06252C" w14:textId="77777777" w:rsidR="000E2ED5" w:rsidRDefault="000E2ED5" w:rsidP="001C4CC6">
            <w:pPr>
              <w:pStyle w:val="SpecTable"/>
            </w:pPr>
            <w:r>
              <w:t>14.9 (20)</w:t>
            </w:r>
          </w:p>
        </w:tc>
        <w:tc>
          <w:tcPr>
            <w:tcW w:w="900" w:type="dxa"/>
            <w:tcBorders>
              <w:top w:val="single" w:sz="6" w:space="0" w:color="auto"/>
              <w:left w:val="single" w:sz="6" w:space="0" w:color="auto"/>
              <w:bottom w:val="single" w:sz="6" w:space="0" w:color="auto"/>
              <w:right w:val="single" w:sz="6" w:space="0" w:color="auto"/>
            </w:tcBorders>
          </w:tcPr>
          <w:p w14:paraId="5CCCED3D" w14:textId="77777777" w:rsidR="000E2ED5" w:rsidRDefault="000E2ED5" w:rsidP="001C4CC6">
            <w:pPr>
              <w:pStyle w:val="SpecTable"/>
            </w:pPr>
            <w:r>
              <w:t>92.4%</w:t>
            </w:r>
          </w:p>
        </w:tc>
        <w:tc>
          <w:tcPr>
            <w:tcW w:w="1080" w:type="dxa"/>
            <w:tcBorders>
              <w:top w:val="single" w:sz="6" w:space="0" w:color="auto"/>
              <w:left w:val="single" w:sz="6" w:space="0" w:color="auto"/>
              <w:bottom w:val="single" w:sz="6" w:space="0" w:color="auto"/>
              <w:right w:val="single" w:sz="6" w:space="0" w:color="auto"/>
            </w:tcBorders>
          </w:tcPr>
          <w:p w14:paraId="3CB61859" w14:textId="77777777" w:rsidR="000E2ED5" w:rsidRDefault="000E2ED5" w:rsidP="001C4CC6">
            <w:pPr>
              <w:pStyle w:val="SpecTable"/>
            </w:pPr>
            <w:r>
              <w:t>93.0%</w:t>
            </w:r>
          </w:p>
        </w:tc>
        <w:tc>
          <w:tcPr>
            <w:tcW w:w="1080" w:type="dxa"/>
            <w:tcBorders>
              <w:top w:val="single" w:sz="6" w:space="0" w:color="auto"/>
              <w:left w:val="single" w:sz="6" w:space="0" w:color="auto"/>
              <w:bottom w:val="single" w:sz="6" w:space="0" w:color="auto"/>
              <w:right w:val="single" w:sz="6" w:space="0" w:color="auto"/>
            </w:tcBorders>
          </w:tcPr>
          <w:p w14:paraId="30D0EA58" w14:textId="77777777" w:rsidR="000E2ED5" w:rsidRDefault="000E2ED5" w:rsidP="001C4CC6">
            <w:pPr>
              <w:pStyle w:val="SpecTable"/>
            </w:pPr>
            <w:r>
              <w:t>91.0%</w:t>
            </w:r>
          </w:p>
        </w:tc>
        <w:tc>
          <w:tcPr>
            <w:tcW w:w="1530" w:type="dxa"/>
            <w:tcBorders>
              <w:top w:val="single" w:sz="6" w:space="0" w:color="auto"/>
              <w:left w:val="single" w:sz="6" w:space="0" w:color="auto"/>
              <w:bottom w:val="single" w:sz="6" w:space="0" w:color="auto"/>
              <w:right w:val="single" w:sz="6" w:space="0" w:color="auto"/>
            </w:tcBorders>
          </w:tcPr>
          <w:p w14:paraId="59BB0DE8" w14:textId="77777777" w:rsidR="000E2ED5" w:rsidRDefault="000E2ED5" w:rsidP="001C4CC6">
            <w:pPr>
              <w:pStyle w:val="SpecTable"/>
            </w:pPr>
            <w:r>
              <w:t>14.9 (20)</w:t>
            </w:r>
          </w:p>
        </w:tc>
        <w:tc>
          <w:tcPr>
            <w:tcW w:w="900" w:type="dxa"/>
            <w:tcBorders>
              <w:top w:val="single" w:sz="6" w:space="0" w:color="auto"/>
              <w:left w:val="single" w:sz="6" w:space="0" w:color="auto"/>
              <w:bottom w:val="single" w:sz="6" w:space="0" w:color="auto"/>
              <w:right w:val="single" w:sz="6" w:space="0" w:color="auto"/>
            </w:tcBorders>
          </w:tcPr>
          <w:p w14:paraId="7811523F" w14:textId="77777777" w:rsidR="000E2ED5" w:rsidRDefault="000E2ED5" w:rsidP="001C4CC6">
            <w:pPr>
              <w:pStyle w:val="SpecTable"/>
            </w:pPr>
            <w:r>
              <w:t>91.7%</w:t>
            </w:r>
          </w:p>
        </w:tc>
        <w:tc>
          <w:tcPr>
            <w:tcW w:w="990" w:type="dxa"/>
            <w:tcBorders>
              <w:top w:val="single" w:sz="6" w:space="0" w:color="auto"/>
              <w:left w:val="single" w:sz="6" w:space="0" w:color="auto"/>
              <w:bottom w:val="single" w:sz="6" w:space="0" w:color="auto"/>
              <w:right w:val="single" w:sz="6" w:space="0" w:color="auto"/>
            </w:tcBorders>
          </w:tcPr>
          <w:p w14:paraId="4B8D3A57" w14:textId="77777777" w:rsidR="000E2ED5" w:rsidRDefault="000E2ED5" w:rsidP="001C4CC6">
            <w:pPr>
              <w:pStyle w:val="SpecTable"/>
            </w:pPr>
            <w:r>
              <w:t>93.0%</w:t>
            </w:r>
          </w:p>
        </w:tc>
        <w:tc>
          <w:tcPr>
            <w:tcW w:w="918" w:type="dxa"/>
            <w:tcBorders>
              <w:top w:val="single" w:sz="6" w:space="0" w:color="auto"/>
              <w:left w:val="single" w:sz="6" w:space="0" w:color="auto"/>
              <w:bottom w:val="single" w:sz="6" w:space="0" w:color="auto"/>
              <w:right w:val="single" w:sz="6" w:space="0" w:color="auto"/>
            </w:tcBorders>
          </w:tcPr>
          <w:p w14:paraId="0403F466" w14:textId="77777777" w:rsidR="000E2ED5" w:rsidRDefault="000E2ED5" w:rsidP="001C4CC6">
            <w:pPr>
              <w:pStyle w:val="SpecTable"/>
            </w:pPr>
            <w:r>
              <w:t>91.0%</w:t>
            </w:r>
          </w:p>
        </w:tc>
      </w:tr>
      <w:tr w:rsidR="000E2ED5" w14:paraId="2185916B" w14:textId="77777777" w:rsidTr="001C4CC6">
        <w:tc>
          <w:tcPr>
            <w:tcW w:w="1530" w:type="dxa"/>
            <w:tcBorders>
              <w:top w:val="single" w:sz="6" w:space="0" w:color="auto"/>
              <w:left w:val="single" w:sz="6" w:space="0" w:color="auto"/>
              <w:bottom w:val="single" w:sz="6" w:space="0" w:color="auto"/>
              <w:right w:val="single" w:sz="6" w:space="0" w:color="auto"/>
            </w:tcBorders>
          </w:tcPr>
          <w:p w14:paraId="3B59A2EA" w14:textId="77777777" w:rsidR="000E2ED5" w:rsidRDefault="000E2ED5" w:rsidP="001C4CC6">
            <w:pPr>
              <w:pStyle w:val="SpecTable"/>
            </w:pPr>
            <w:r>
              <w:t>18.7 (25)</w:t>
            </w:r>
          </w:p>
        </w:tc>
        <w:tc>
          <w:tcPr>
            <w:tcW w:w="900" w:type="dxa"/>
            <w:tcBorders>
              <w:top w:val="single" w:sz="6" w:space="0" w:color="auto"/>
              <w:left w:val="single" w:sz="6" w:space="0" w:color="auto"/>
              <w:bottom w:val="single" w:sz="6" w:space="0" w:color="auto"/>
              <w:right w:val="single" w:sz="6" w:space="0" w:color="auto"/>
            </w:tcBorders>
          </w:tcPr>
          <w:p w14:paraId="78CBB3FC" w14:textId="77777777" w:rsidR="000E2ED5" w:rsidRDefault="000E2ED5" w:rsidP="001C4CC6">
            <w:pPr>
              <w:pStyle w:val="SpecTable"/>
            </w:pPr>
            <w:r>
              <w:t>93.0%</w:t>
            </w:r>
          </w:p>
        </w:tc>
        <w:tc>
          <w:tcPr>
            <w:tcW w:w="1080" w:type="dxa"/>
            <w:tcBorders>
              <w:top w:val="single" w:sz="6" w:space="0" w:color="auto"/>
              <w:left w:val="single" w:sz="6" w:space="0" w:color="auto"/>
              <w:bottom w:val="single" w:sz="6" w:space="0" w:color="auto"/>
              <w:right w:val="single" w:sz="6" w:space="0" w:color="auto"/>
            </w:tcBorders>
          </w:tcPr>
          <w:p w14:paraId="39C4C79A" w14:textId="77777777" w:rsidR="000E2ED5" w:rsidRDefault="000E2ED5" w:rsidP="001C4CC6">
            <w:pPr>
              <w:pStyle w:val="SpecTable"/>
            </w:pPr>
            <w:r>
              <w:t>93.6%</w:t>
            </w:r>
          </w:p>
        </w:tc>
        <w:tc>
          <w:tcPr>
            <w:tcW w:w="1080" w:type="dxa"/>
            <w:tcBorders>
              <w:top w:val="single" w:sz="6" w:space="0" w:color="auto"/>
              <w:left w:val="single" w:sz="6" w:space="0" w:color="auto"/>
              <w:bottom w:val="single" w:sz="6" w:space="0" w:color="auto"/>
              <w:right w:val="single" w:sz="6" w:space="0" w:color="auto"/>
            </w:tcBorders>
          </w:tcPr>
          <w:p w14:paraId="4D2A3EEE" w14:textId="77777777" w:rsidR="000E2ED5" w:rsidRDefault="000E2ED5" w:rsidP="001C4CC6">
            <w:pPr>
              <w:pStyle w:val="SpecTable"/>
            </w:pPr>
            <w:r>
              <w:t>91.7%</w:t>
            </w:r>
          </w:p>
        </w:tc>
        <w:tc>
          <w:tcPr>
            <w:tcW w:w="1530" w:type="dxa"/>
            <w:tcBorders>
              <w:top w:val="single" w:sz="6" w:space="0" w:color="auto"/>
              <w:left w:val="single" w:sz="6" w:space="0" w:color="auto"/>
              <w:bottom w:val="single" w:sz="6" w:space="0" w:color="auto"/>
              <w:right w:val="single" w:sz="6" w:space="0" w:color="auto"/>
            </w:tcBorders>
          </w:tcPr>
          <w:p w14:paraId="68BCFE16" w14:textId="77777777" w:rsidR="000E2ED5" w:rsidRDefault="000E2ED5" w:rsidP="001C4CC6">
            <w:pPr>
              <w:pStyle w:val="SpecTable"/>
            </w:pPr>
            <w:r>
              <w:t>18.7 (25)</w:t>
            </w:r>
          </w:p>
        </w:tc>
        <w:tc>
          <w:tcPr>
            <w:tcW w:w="900" w:type="dxa"/>
            <w:tcBorders>
              <w:top w:val="single" w:sz="6" w:space="0" w:color="auto"/>
              <w:left w:val="single" w:sz="6" w:space="0" w:color="auto"/>
              <w:bottom w:val="single" w:sz="6" w:space="0" w:color="auto"/>
              <w:right w:val="single" w:sz="6" w:space="0" w:color="auto"/>
            </w:tcBorders>
          </w:tcPr>
          <w:p w14:paraId="356C72BA" w14:textId="77777777" w:rsidR="000E2ED5" w:rsidRDefault="000E2ED5" w:rsidP="001C4CC6">
            <w:pPr>
              <w:pStyle w:val="SpecTable"/>
            </w:pPr>
            <w:r>
              <w:t>93.0%</w:t>
            </w:r>
          </w:p>
        </w:tc>
        <w:tc>
          <w:tcPr>
            <w:tcW w:w="990" w:type="dxa"/>
            <w:tcBorders>
              <w:top w:val="single" w:sz="6" w:space="0" w:color="auto"/>
              <w:left w:val="single" w:sz="6" w:space="0" w:color="auto"/>
              <w:bottom w:val="single" w:sz="6" w:space="0" w:color="auto"/>
              <w:right w:val="single" w:sz="6" w:space="0" w:color="auto"/>
            </w:tcBorders>
          </w:tcPr>
          <w:p w14:paraId="1C7A1028" w14:textId="77777777" w:rsidR="000E2ED5" w:rsidRDefault="000E2ED5" w:rsidP="001C4CC6">
            <w:pPr>
              <w:pStyle w:val="SpecTable"/>
            </w:pPr>
            <w:r>
              <w:t>93.6%</w:t>
            </w:r>
          </w:p>
        </w:tc>
        <w:tc>
          <w:tcPr>
            <w:tcW w:w="918" w:type="dxa"/>
            <w:tcBorders>
              <w:top w:val="single" w:sz="6" w:space="0" w:color="auto"/>
              <w:left w:val="single" w:sz="6" w:space="0" w:color="auto"/>
              <w:bottom w:val="single" w:sz="6" w:space="0" w:color="auto"/>
              <w:right w:val="single" w:sz="6" w:space="0" w:color="auto"/>
            </w:tcBorders>
          </w:tcPr>
          <w:p w14:paraId="11CA860E" w14:textId="77777777" w:rsidR="000E2ED5" w:rsidRDefault="000E2ED5" w:rsidP="001C4CC6">
            <w:pPr>
              <w:pStyle w:val="SpecTable"/>
            </w:pPr>
            <w:r>
              <w:t>91.7%</w:t>
            </w:r>
          </w:p>
        </w:tc>
      </w:tr>
      <w:tr w:rsidR="000E2ED5" w14:paraId="462229DC" w14:textId="77777777" w:rsidTr="001C4CC6">
        <w:tc>
          <w:tcPr>
            <w:tcW w:w="1530" w:type="dxa"/>
            <w:tcBorders>
              <w:top w:val="single" w:sz="6" w:space="0" w:color="auto"/>
              <w:left w:val="single" w:sz="6" w:space="0" w:color="auto"/>
              <w:bottom w:val="single" w:sz="6" w:space="0" w:color="auto"/>
              <w:right w:val="single" w:sz="6" w:space="0" w:color="auto"/>
            </w:tcBorders>
          </w:tcPr>
          <w:p w14:paraId="1C28708B" w14:textId="77777777" w:rsidR="000E2ED5" w:rsidRDefault="000E2ED5" w:rsidP="001C4CC6">
            <w:pPr>
              <w:pStyle w:val="SpecTable"/>
            </w:pPr>
            <w:r>
              <w:t>22.4 (30)</w:t>
            </w:r>
          </w:p>
        </w:tc>
        <w:tc>
          <w:tcPr>
            <w:tcW w:w="900" w:type="dxa"/>
            <w:tcBorders>
              <w:top w:val="single" w:sz="6" w:space="0" w:color="auto"/>
              <w:left w:val="single" w:sz="6" w:space="0" w:color="auto"/>
              <w:bottom w:val="single" w:sz="6" w:space="0" w:color="auto"/>
              <w:right w:val="single" w:sz="6" w:space="0" w:color="auto"/>
            </w:tcBorders>
          </w:tcPr>
          <w:p w14:paraId="56724096" w14:textId="77777777" w:rsidR="000E2ED5" w:rsidRDefault="000E2ED5" w:rsidP="001C4CC6">
            <w:pPr>
              <w:pStyle w:val="SpecTable"/>
            </w:pPr>
            <w:r>
              <w:t>93.6%</w:t>
            </w:r>
          </w:p>
        </w:tc>
        <w:tc>
          <w:tcPr>
            <w:tcW w:w="1080" w:type="dxa"/>
            <w:tcBorders>
              <w:top w:val="single" w:sz="6" w:space="0" w:color="auto"/>
              <w:left w:val="single" w:sz="6" w:space="0" w:color="auto"/>
              <w:bottom w:val="single" w:sz="6" w:space="0" w:color="auto"/>
              <w:right w:val="single" w:sz="6" w:space="0" w:color="auto"/>
            </w:tcBorders>
          </w:tcPr>
          <w:p w14:paraId="7824AE41" w14:textId="77777777" w:rsidR="000E2ED5" w:rsidRDefault="000E2ED5" w:rsidP="001C4CC6">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14:paraId="323DE5CE" w14:textId="77777777" w:rsidR="000E2ED5" w:rsidRDefault="000E2ED5" w:rsidP="001C4CC6">
            <w:pPr>
              <w:pStyle w:val="SpecTable"/>
            </w:pPr>
            <w:r>
              <w:t>91.7%</w:t>
            </w:r>
          </w:p>
        </w:tc>
        <w:tc>
          <w:tcPr>
            <w:tcW w:w="1530" w:type="dxa"/>
            <w:tcBorders>
              <w:top w:val="single" w:sz="6" w:space="0" w:color="auto"/>
              <w:left w:val="single" w:sz="6" w:space="0" w:color="auto"/>
              <w:bottom w:val="single" w:sz="6" w:space="0" w:color="auto"/>
              <w:right w:val="single" w:sz="6" w:space="0" w:color="auto"/>
            </w:tcBorders>
          </w:tcPr>
          <w:p w14:paraId="0BA5E2C9" w14:textId="77777777" w:rsidR="000E2ED5" w:rsidRDefault="000E2ED5" w:rsidP="001C4CC6">
            <w:pPr>
              <w:pStyle w:val="SpecTable"/>
            </w:pPr>
            <w:r>
              <w:t>22.4 (30)</w:t>
            </w:r>
          </w:p>
        </w:tc>
        <w:tc>
          <w:tcPr>
            <w:tcW w:w="900" w:type="dxa"/>
            <w:tcBorders>
              <w:top w:val="single" w:sz="6" w:space="0" w:color="auto"/>
              <w:left w:val="single" w:sz="6" w:space="0" w:color="auto"/>
              <w:bottom w:val="single" w:sz="6" w:space="0" w:color="auto"/>
              <w:right w:val="single" w:sz="6" w:space="0" w:color="auto"/>
            </w:tcBorders>
          </w:tcPr>
          <w:p w14:paraId="75F9EF6A" w14:textId="77777777" w:rsidR="000E2ED5" w:rsidRDefault="000E2ED5" w:rsidP="001C4CC6">
            <w:pPr>
              <w:pStyle w:val="SpecTable"/>
            </w:pPr>
            <w:r>
              <w:t>93.0%</w:t>
            </w:r>
          </w:p>
        </w:tc>
        <w:tc>
          <w:tcPr>
            <w:tcW w:w="990" w:type="dxa"/>
            <w:tcBorders>
              <w:top w:val="single" w:sz="6" w:space="0" w:color="auto"/>
              <w:left w:val="single" w:sz="6" w:space="0" w:color="auto"/>
              <w:bottom w:val="single" w:sz="6" w:space="0" w:color="auto"/>
              <w:right w:val="single" w:sz="6" w:space="0" w:color="auto"/>
            </w:tcBorders>
          </w:tcPr>
          <w:p w14:paraId="1062B0C5" w14:textId="77777777" w:rsidR="000E2ED5" w:rsidRDefault="000E2ED5" w:rsidP="001C4CC6">
            <w:pPr>
              <w:pStyle w:val="SpecTable"/>
            </w:pPr>
            <w:r>
              <w:t>93.6%</w:t>
            </w:r>
          </w:p>
        </w:tc>
        <w:tc>
          <w:tcPr>
            <w:tcW w:w="918" w:type="dxa"/>
            <w:tcBorders>
              <w:top w:val="single" w:sz="6" w:space="0" w:color="auto"/>
              <w:left w:val="single" w:sz="6" w:space="0" w:color="auto"/>
              <w:bottom w:val="single" w:sz="6" w:space="0" w:color="auto"/>
              <w:right w:val="single" w:sz="6" w:space="0" w:color="auto"/>
            </w:tcBorders>
          </w:tcPr>
          <w:p w14:paraId="35242167" w14:textId="77777777" w:rsidR="000E2ED5" w:rsidRDefault="000E2ED5" w:rsidP="001C4CC6">
            <w:pPr>
              <w:pStyle w:val="SpecTable"/>
            </w:pPr>
            <w:r>
              <w:t>91.7%</w:t>
            </w:r>
          </w:p>
        </w:tc>
      </w:tr>
      <w:tr w:rsidR="000E2ED5" w14:paraId="1BCC6AED" w14:textId="77777777" w:rsidTr="001C4CC6">
        <w:tc>
          <w:tcPr>
            <w:tcW w:w="1530" w:type="dxa"/>
            <w:tcBorders>
              <w:top w:val="single" w:sz="6" w:space="0" w:color="auto"/>
              <w:left w:val="single" w:sz="6" w:space="0" w:color="auto"/>
              <w:bottom w:val="single" w:sz="6" w:space="0" w:color="auto"/>
              <w:right w:val="single" w:sz="6" w:space="0" w:color="auto"/>
            </w:tcBorders>
          </w:tcPr>
          <w:p w14:paraId="27ACB4AA" w14:textId="77777777" w:rsidR="000E2ED5" w:rsidRDefault="000E2ED5" w:rsidP="001C4CC6">
            <w:pPr>
              <w:pStyle w:val="SpecTable"/>
            </w:pPr>
            <w:r>
              <w:t>29.8 (40)</w:t>
            </w:r>
          </w:p>
        </w:tc>
        <w:tc>
          <w:tcPr>
            <w:tcW w:w="900" w:type="dxa"/>
            <w:tcBorders>
              <w:top w:val="single" w:sz="6" w:space="0" w:color="auto"/>
              <w:left w:val="single" w:sz="6" w:space="0" w:color="auto"/>
              <w:bottom w:val="single" w:sz="6" w:space="0" w:color="auto"/>
              <w:right w:val="single" w:sz="6" w:space="0" w:color="auto"/>
            </w:tcBorders>
          </w:tcPr>
          <w:p w14:paraId="279BAC22" w14:textId="77777777" w:rsidR="000E2ED5" w:rsidRDefault="000E2ED5" w:rsidP="001C4CC6">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14:paraId="1A276E0B" w14:textId="77777777" w:rsidR="000E2ED5" w:rsidRDefault="000E2ED5" w:rsidP="001C4CC6">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14:paraId="75B55FBA" w14:textId="77777777" w:rsidR="000E2ED5" w:rsidRDefault="000E2ED5" w:rsidP="001C4CC6">
            <w:pPr>
              <w:pStyle w:val="SpecTable"/>
            </w:pPr>
            <w:r>
              <w:t>92.4%</w:t>
            </w:r>
          </w:p>
        </w:tc>
        <w:tc>
          <w:tcPr>
            <w:tcW w:w="1530" w:type="dxa"/>
            <w:tcBorders>
              <w:top w:val="single" w:sz="6" w:space="0" w:color="auto"/>
              <w:left w:val="single" w:sz="6" w:space="0" w:color="auto"/>
              <w:bottom w:val="single" w:sz="6" w:space="0" w:color="auto"/>
              <w:right w:val="single" w:sz="6" w:space="0" w:color="auto"/>
            </w:tcBorders>
          </w:tcPr>
          <w:p w14:paraId="4A266A91" w14:textId="77777777" w:rsidR="000E2ED5" w:rsidRDefault="000E2ED5" w:rsidP="001C4CC6">
            <w:pPr>
              <w:pStyle w:val="SpecTable"/>
            </w:pPr>
            <w:r>
              <w:t>29.8 (40)</w:t>
            </w:r>
          </w:p>
        </w:tc>
        <w:tc>
          <w:tcPr>
            <w:tcW w:w="900" w:type="dxa"/>
            <w:tcBorders>
              <w:top w:val="single" w:sz="6" w:space="0" w:color="auto"/>
              <w:left w:val="single" w:sz="6" w:space="0" w:color="auto"/>
              <w:bottom w:val="single" w:sz="6" w:space="0" w:color="auto"/>
              <w:right w:val="single" w:sz="6" w:space="0" w:color="auto"/>
            </w:tcBorders>
          </w:tcPr>
          <w:p w14:paraId="3ED30A3A" w14:textId="77777777" w:rsidR="000E2ED5" w:rsidRDefault="000E2ED5" w:rsidP="001C4CC6">
            <w:pPr>
              <w:pStyle w:val="SpecTable"/>
            </w:pPr>
            <w:r>
              <w:t>94.1%</w:t>
            </w:r>
          </w:p>
        </w:tc>
        <w:tc>
          <w:tcPr>
            <w:tcW w:w="990" w:type="dxa"/>
            <w:tcBorders>
              <w:top w:val="single" w:sz="6" w:space="0" w:color="auto"/>
              <w:left w:val="single" w:sz="6" w:space="0" w:color="auto"/>
              <w:bottom w:val="single" w:sz="6" w:space="0" w:color="auto"/>
              <w:right w:val="single" w:sz="6" w:space="0" w:color="auto"/>
            </w:tcBorders>
          </w:tcPr>
          <w:p w14:paraId="413C2CD6" w14:textId="77777777" w:rsidR="000E2ED5" w:rsidRDefault="000E2ED5" w:rsidP="001C4CC6">
            <w:pPr>
              <w:pStyle w:val="SpecTable"/>
            </w:pPr>
            <w:r>
              <w:t>94.1%</w:t>
            </w:r>
          </w:p>
        </w:tc>
        <w:tc>
          <w:tcPr>
            <w:tcW w:w="918" w:type="dxa"/>
            <w:tcBorders>
              <w:top w:val="single" w:sz="6" w:space="0" w:color="auto"/>
              <w:left w:val="single" w:sz="6" w:space="0" w:color="auto"/>
              <w:bottom w:val="single" w:sz="6" w:space="0" w:color="auto"/>
              <w:right w:val="single" w:sz="6" w:space="0" w:color="auto"/>
            </w:tcBorders>
          </w:tcPr>
          <w:p w14:paraId="3C90D872" w14:textId="77777777" w:rsidR="000E2ED5" w:rsidRDefault="000E2ED5" w:rsidP="001C4CC6">
            <w:pPr>
              <w:pStyle w:val="SpecTable"/>
            </w:pPr>
            <w:r>
              <w:t>92.4%</w:t>
            </w:r>
          </w:p>
        </w:tc>
      </w:tr>
      <w:tr w:rsidR="000E2ED5" w14:paraId="1D3EBD9E" w14:textId="77777777" w:rsidTr="001C4CC6">
        <w:tc>
          <w:tcPr>
            <w:tcW w:w="1530" w:type="dxa"/>
            <w:tcBorders>
              <w:top w:val="single" w:sz="6" w:space="0" w:color="auto"/>
              <w:left w:val="single" w:sz="6" w:space="0" w:color="auto"/>
              <w:bottom w:val="single" w:sz="6" w:space="0" w:color="auto"/>
              <w:right w:val="single" w:sz="6" w:space="0" w:color="auto"/>
            </w:tcBorders>
          </w:tcPr>
          <w:p w14:paraId="0C2ED3F4" w14:textId="77777777" w:rsidR="000E2ED5" w:rsidRDefault="000E2ED5" w:rsidP="001C4CC6">
            <w:pPr>
              <w:pStyle w:val="SpecTable"/>
            </w:pPr>
            <w:r>
              <w:t>37.3 (50)</w:t>
            </w:r>
          </w:p>
        </w:tc>
        <w:tc>
          <w:tcPr>
            <w:tcW w:w="900" w:type="dxa"/>
            <w:tcBorders>
              <w:top w:val="single" w:sz="6" w:space="0" w:color="auto"/>
              <w:left w:val="single" w:sz="6" w:space="0" w:color="auto"/>
              <w:bottom w:val="single" w:sz="6" w:space="0" w:color="auto"/>
              <w:right w:val="single" w:sz="6" w:space="0" w:color="auto"/>
            </w:tcBorders>
          </w:tcPr>
          <w:p w14:paraId="7B85E08C" w14:textId="77777777" w:rsidR="000E2ED5" w:rsidRDefault="000E2ED5" w:rsidP="001C4CC6">
            <w:pPr>
              <w:pStyle w:val="SpecTable"/>
            </w:pPr>
            <w:r>
              <w:t>94.1%</w:t>
            </w:r>
          </w:p>
        </w:tc>
        <w:tc>
          <w:tcPr>
            <w:tcW w:w="1080" w:type="dxa"/>
            <w:tcBorders>
              <w:top w:val="single" w:sz="6" w:space="0" w:color="auto"/>
              <w:left w:val="single" w:sz="6" w:space="0" w:color="auto"/>
              <w:bottom w:val="single" w:sz="6" w:space="0" w:color="auto"/>
              <w:right w:val="single" w:sz="6" w:space="0" w:color="auto"/>
            </w:tcBorders>
          </w:tcPr>
          <w:p w14:paraId="5A0461CE" w14:textId="77777777" w:rsidR="000E2ED5" w:rsidRDefault="000E2ED5" w:rsidP="001C4CC6">
            <w:pPr>
              <w:pStyle w:val="SpecTable"/>
            </w:pPr>
            <w:r>
              <w:t>94.5%</w:t>
            </w:r>
          </w:p>
        </w:tc>
        <w:tc>
          <w:tcPr>
            <w:tcW w:w="1080" w:type="dxa"/>
            <w:tcBorders>
              <w:top w:val="single" w:sz="6" w:space="0" w:color="auto"/>
              <w:left w:val="single" w:sz="6" w:space="0" w:color="auto"/>
              <w:bottom w:val="single" w:sz="6" w:space="0" w:color="auto"/>
              <w:right w:val="single" w:sz="6" w:space="0" w:color="auto"/>
            </w:tcBorders>
          </w:tcPr>
          <w:p w14:paraId="7528FAEB" w14:textId="77777777" w:rsidR="000E2ED5" w:rsidRDefault="000E2ED5" w:rsidP="001C4CC6">
            <w:pPr>
              <w:pStyle w:val="SpecTable"/>
            </w:pPr>
            <w:r>
              <w:t>93.0%</w:t>
            </w:r>
          </w:p>
        </w:tc>
        <w:tc>
          <w:tcPr>
            <w:tcW w:w="1530" w:type="dxa"/>
            <w:tcBorders>
              <w:top w:val="single" w:sz="6" w:space="0" w:color="auto"/>
              <w:left w:val="single" w:sz="6" w:space="0" w:color="auto"/>
              <w:bottom w:val="single" w:sz="6" w:space="0" w:color="auto"/>
              <w:right w:val="single" w:sz="6" w:space="0" w:color="auto"/>
            </w:tcBorders>
          </w:tcPr>
          <w:p w14:paraId="402EF678" w14:textId="77777777" w:rsidR="000E2ED5" w:rsidRDefault="000E2ED5" w:rsidP="001C4CC6">
            <w:pPr>
              <w:pStyle w:val="SpecTable"/>
            </w:pPr>
            <w:r>
              <w:t>37.3 (50)</w:t>
            </w:r>
          </w:p>
        </w:tc>
        <w:tc>
          <w:tcPr>
            <w:tcW w:w="900" w:type="dxa"/>
            <w:tcBorders>
              <w:top w:val="single" w:sz="6" w:space="0" w:color="auto"/>
              <w:left w:val="single" w:sz="6" w:space="0" w:color="auto"/>
              <w:bottom w:val="single" w:sz="6" w:space="0" w:color="auto"/>
              <w:right w:val="single" w:sz="6" w:space="0" w:color="auto"/>
            </w:tcBorders>
          </w:tcPr>
          <w:p w14:paraId="64B21F0D" w14:textId="77777777" w:rsidR="000E2ED5" w:rsidRDefault="000E2ED5" w:rsidP="001C4CC6">
            <w:pPr>
              <w:pStyle w:val="SpecTable"/>
            </w:pPr>
            <w:r>
              <w:t>94.1%</w:t>
            </w:r>
          </w:p>
        </w:tc>
        <w:tc>
          <w:tcPr>
            <w:tcW w:w="990" w:type="dxa"/>
            <w:tcBorders>
              <w:top w:val="single" w:sz="6" w:space="0" w:color="auto"/>
              <w:left w:val="single" w:sz="6" w:space="0" w:color="auto"/>
              <w:bottom w:val="single" w:sz="6" w:space="0" w:color="auto"/>
              <w:right w:val="single" w:sz="6" w:space="0" w:color="auto"/>
            </w:tcBorders>
          </w:tcPr>
          <w:p w14:paraId="205E1E2D" w14:textId="77777777" w:rsidR="000E2ED5" w:rsidRDefault="000E2ED5" w:rsidP="001C4CC6">
            <w:pPr>
              <w:pStyle w:val="SpecTable"/>
            </w:pPr>
            <w:r>
              <w:t>94.5%</w:t>
            </w:r>
          </w:p>
        </w:tc>
        <w:tc>
          <w:tcPr>
            <w:tcW w:w="918" w:type="dxa"/>
            <w:tcBorders>
              <w:top w:val="single" w:sz="6" w:space="0" w:color="auto"/>
              <w:left w:val="single" w:sz="6" w:space="0" w:color="auto"/>
              <w:bottom w:val="single" w:sz="6" w:space="0" w:color="auto"/>
              <w:right w:val="single" w:sz="6" w:space="0" w:color="auto"/>
            </w:tcBorders>
          </w:tcPr>
          <w:p w14:paraId="55B85FC4" w14:textId="77777777" w:rsidR="000E2ED5" w:rsidRDefault="000E2ED5" w:rsidP="001C4CC6">
            <w:pPr>
              <w:pStyle w:val="SpecTable"/>
            </w:pPr>
            <w:r>
              <w:t>93.0%</w:t>
            </w:r>
          </w:p>
        </w:tc>
      </w:tr>
      <w:tr w:rsidR="000E2ED5" w14:paraId="36277408" w14:textId="77777777" w:rsidTr="001C4CC6">
        <w:tc>
          <w:tcPr>
            <w:tcW w:w="1530" w:type="dxa"/>
            <w:tcBorders>
              <w:top w:val="single" w:sz="6" w:space="0" w:color="auto"/>
              <w:left w:val="single" w:sz="6" w:space="0" w:color="auto"/>
              <w:bottom w:val="single" w:sz="6" w:space="0" w:color="auto"/>
              <w:right w:val="single" w:sz="6" w:space="0" w:color="auto"/>
            </w:tcBorders>
          </w:tcPr>
          <w:p w14:paraId="0AFD20F5" w14:textId="77777777" w:rsidR="000E2ED5" w:rsidRDefault="000E2ED5" w:rsidP="001C4CC6">
            <w:pPr>
              <w:pStyle w:val="SpecTable"/>
            </w:pPr>
            <w:r>
              <w:t>44.8 (60)</w:t>
            </w:r>
          </w:p>
        </w:tc>
        <w:tc>
          <w:tcPr>
            <w:tcW w:w="900" w:type="dxa"/>
            <w:tcBorders>
              <w:top w:val="single" w:sz="6" w:space="0" w:color="auto"/>
              <w:left w:val="single" w:sz="6" w:space="0" w:color="auto"/>
              <w:bottom w:val="single" w:sz="6" w:space="0" w:color="auto"/>
              <w:right w:val="single" w:sz="6" w:space="0" w:color="auto"/>
            </w:tcBorders>
          </w:tcPr>
          <w:p w14:paraId="2BE60037" w14:textId="77777777" w:rsidR="000E2ED5" w:rsidRDefault="000E2ED5" w:rsidP="001C4CC6">
            <w:pPr>
              <w:pStyle w:val="SpecTable"/>
            </w:pPr>
            <w:r>
              <w:t>94.5%</w:t>
            </w:r>
          </w:p>
        </w:tc>
        <w:tc>
          <w:tcPr>
            <w:tcW w:w="1080" w:type="dxa"/>
            <w:tcBorders>
              <w:top w:val="single" w:sz="6" w:space="0" w:color="auto"/>
              <w:left w:val="single" w:sz="6" w:space="0" w:color="auto"/>
              <w:bottom w:val="single" w:sz="6" w:space="0" w:color="auto"/>
              <w:right w:val="single" w:sz="6" w:space="0" w:color="auto"/>
            </w:tcBorders>
          </w:tcPr>
          <w:p w14:paraId="31A31413" w14:textId="77777777" w:rsidR="000E2ED5" w:rsidRDefault="000E2ED5" w:rsidP="001C4CC6">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14:paraId="5845EB6D" w14:textId="77777777" w:rsidR="000E2ED5" w:rsidRDefault="000E2ED5" w:rsidP="001C4CC6">
            <w:pPr>
              <w:pStyle w:val="SpecTable"/>
            </w:pPr>
            <w:r>
              <w:t>93.6%</w:t>
            </w:r>
          </w:p>
        </w:tc>
        <w:tc>
          <w:tcPr>
            <w:tcW w:w="1530" w:type="dxa"/>
            <w:tcBorders>
              <w:top w:val="single" w:sz="6" w:space="0" w:color="auto"/>
              <w:left w:val="single" w:sz="6" w:space="0" w:color="auto"/>
              <w:bottom w:val="single" w:sz="6" w:space="0" w:color="auto"/>
              <w:right w:val="single" w:sz="6" w:space="0" w:color="auto"/>
            </w:tcBorders>
          </w:tcPr>
          <w:p w14:paraId="0D659C3A" w14:textId="77777777" w:rsidR="000E2ED5" w:rsidRDefault="000E2ED5" w:rsidP="001C4CC6">
            <w:pPr>
              <w:pStyle w:val="SpecTable"/>
            </w:pPr>
            <w:r>
              <w:t>44.8 (60)</w:t>
            </w:r>
          </w:p>
        </w:tc>
        <w:tc>
          <w:tcPr>
            <w:tcW w:w="900" w:type="dxa"/>
            <w:tcBorders>
              <w:top w:val="single" w:sz="6" w:space="0" w:color="auto"/>
              <w:left w:val="single" w:sz="6" w:space="0" w:color="auto"/>
              <w:bottom w:val="single" w:sz="6" w:space="0" w:color="auto"/>
              <w:right w:val="single" w:sz="6" w:space="0" w:color="auto"/>
            </w:tcBorders>
          </w:tcPr>
          <w:p w14:paraId="0E271891" w14:textId="77777777" w:rsidR="000E2ED5" w:rsidRDefault="000E2ED5" w:rsidP="001C4CC6">
            <w:pPr>
              <w:pStyle w:val="SpecTable"/>
            </w:pPr>
            <w:r>
              <w:t>94.5%</w:t>
            </w:r>
          </w:p>
        </w:tc>
        <w:tc>
          <w:tcPr>
            <w:tcW w:w="990" w:type="dxa"/>
            <w:tcBorders>
              <w:top w:val="single" w:sz="6" w:space="0" w:color="auto"/>
              <w:left w:val="single" w:sz="6" w:space="0" w:color="auto"/>
              <w:bottom w:val="single" w:sz="6" w:space="0" w:color="auto"/>
              <w:right w:val="single" w:sz="6" w:space="0" w:color="auto"/>
            </w:tcBorders>
          </w:tcPr>
          <w:p w14:paraId="0CE62EB2" w14:textId="77777777" w:rsidR="000E2ED5" w:rsidRDefault="000E2ED5" w:rsidP="001C4CC6">
            <w:pPr>
              <w:pStyle w:val="SpecTable"/>
            </w:pPr>
            <w:r>
              <w:t>95.0%</w:t>
            </w:r>
          </w:p>
        </w:tc>
        <w:tc>
          <w:tcPr>
            <w:tcW w:w="918" w:type="dxa"/>
            <w:tcBorders>
              <w:top w:val="single" w:sz="6" w:space="0" w:color="auto"/>
              <w:left w:val="single" w:sz="6" w:space="0" w:color="auto"/>
              <w:bottom w:val="single" w:sz="6" w:space="0" w:color="auto"/>
              <w:right w:val="single" w:sz="6" w:space="0" w:color="auto"/>
            </w:tcBorders>
          </w:tcPr>
          <w:p w14:paraId="759A2918" w14:textId="77777777" w:rsidR="000E2ED5" w:rsidRDefault="000E2ED5" w:rsidP="001C4CC6">
            <w:pPr>
              <w:pStyle w:val="SpecTable"/>
            </w:pPr>
            <w:r>
              <w:t>93.6%</w:t>
            </w:r>
          </w:p>
        </w:tc>
      </w:tr>
      <w:tr w:rsidR="000E2ED5" w14:paraId="135667F5" w14:textId="77777777" w:rsidTr="001C4CC6">
        <w:tc>
          <w:tcPr>
            <w:tcW w:w="1530" w:type="dxa"/>
            <w:tcBorders>
              <w:top w:val="single" w:sz="6" w:space="0" w:color="auto"/>
              <w:left w:val="single" w:sz="6" w:space="0" w:color="auto"/>
              <w:bottom w:val="single" w:sz="6" w:space="0" w:color="auto"/>
              <w:right w:val="single" w:sz="6" w:space="0" w:color="auto"/>
            </w:tcBorders>
          </w:tcPr>
          <w:p w14:paraId="229B298E" w14:textId="77777777" w:rsidR="000E2ED5" w:rsidRDefault="000E2ED5" w:rsidP="001C4CC6">
            <w:pPr>
              <w:pStyle w:val="SpecTable"/>
            </w:pPr>
            <w:r>
              <w:t>56.9 (75)</w:t>
            </w:r>
          </w:p>
        </w:tc>
        <w:tc>
          <w:tcPr>
            <w:tcW w:w="900" w:type="dxa"/>
            <w:tcBorders>
              <w:top w:val="single" w:sz="6" w:space="0" w:color="auto"/>
              <w:left w:val="single" w:sz="6" w:space="0" w:color="auto"/>
              <w:bottom w:val="single" w:sz="6" w:space="0" w:color="auto"/>
              <w:right w:val="single" w:sz="6" w:space="0" w:color="auto"/>
            </w:tcBorders>
          </w:tcPr>
          <w:p w14:paraId="3595ED7A" w14:textId="77777777" w:rsidR="000E2ED5" w:rsidRDefault="000E2ED5" w:rsidP="001C4CC6">
            <w:pPr>
              <w:pStyle w:val="SpecTable"/>
            </w:pPr>
            <w:r>
              <w:t>94.5%</w:t>
            </w:r>
          </w:p>
        </w:tc>
        <w:tc>
          <w:tcPr>
            <w:tcW w:w="1080" w:type="dxa"/>
            <w:tcBorders>
              <w:top w:val="single" w:sz="6" w:space="0" w:color="auto"/>
              <w:left w:val="single" w:sz="6" w:space="0" w:color="auto"/>
              <w:bottom w:val="single" w:sz="6" w:space="0" w:color="auto"/>
              <w:right w:val="single" w:sz="6" w:space="0" w:color="auto"/>
            </w:tcBorders>
          </w:tcPr>
          <w:p w14:paraId="53C42056" w14:textId="77777777" w:rsidR="000E2ED5" w:rsidRDefault="000E2ED5" w:rsidP="001C4CC6">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14:paraId="261953DE" w14:textId="77777777" w:rsidR="000E2ED5" w:rsidRDefault="000E2ED5" w:rsidP="001C4CC6">
            <w:pPr>
              <w:pStyle w:val="SpecTable"/>
            </w:pPr>
            <w:r>
              <w:t>93.6%</w:t>
            </w:r>
          </w:p>
        </w:tc>
        <w:tc>
          <w:tcPr>
            <w:tcW w:w="1530" w:type="dxa"/>
            <w:tcBorders>
              <w:top w:val="single" w:sz="6" w:space="0" w:color="auto"/>
              <w:left w:val="single" w:sz="6" w:space="0" w:color="auto"/>
              <w:bottom w:val="single" w:sz="6" w:space="0" w:color="auto"/>
              <w:right w:val="single" w:sz="6" w:space="0" w:color="auto"/>
            </w:tcBorders>
          </w:tcPr>
          <w:p w14:paraId="34B33035" w14:textId="77777777" w:rsidR="000E2ED5" w:rsidRDefault="000E2ED5" w:rsidP="001C4CC6">
            <w:pPr>
              <w:pStyle w:val="SpecTable"/>
            </w:pPr>
            <w:r>
              <w:t>56.9 (75)</w:t>
            </w:r>
          </w:p>
        </w:tc>
        <w:tc>
          <w:tcPr>
            <w:tcW w:w="900" w:type="dxa"/>
            <w:tcBorders>
              <w:top w:val="single" w:sz="6" w:space="0" w:color="auto"/>
              <w:left w:val="single" w:sz="6" w:space="0" w:color="auto"/>
              <w:bottom w:val="single" w:sz="6" w:space="0" w:color="auto"/>
              <w:right w:val="single" w:sz="6" w:space="0" w:color="auto"/>
            </w:tcBorders>
          </w:tcPr>
          <w:p w14:paraId="594D42CF" w14:textId="77777777" w:rsidR="000E2ED5" w:rsidRDefault="000E2ED5" w:rsidP="001C4CC6">
            <w:pPr>
              <w:pStyle w:val="SpecTable"/>
            </w:pPr>
            <w:r>
              <w:t>94.5%</w:t>
            </w:r>
          </w:p>
        </w:tc>
        <w:tc>
          <w:tcPr>
            <w:tcW w:w="990" w:type="dxa"/>
            <w:tcBorders>
              <w:top w:val="single" w:sz="6" w:space="0" w:color="auto"/>
              <w:left w:val="single" w:sz="6" w:space="0" w:color="auto"/>
              <w:bottom w:val="single" w:sz="6" w:space="0" w:color="auto"/>
              <w:right w:val="single" w:sz="6" w:space="0" w:color="auto"/>
            </w:tcBorders>
          </w:tcPr>
          <w:p w14:paraId="0408EC13" w14:textId="77777777" w:rsidR="000E2ED5" w:rsidRDefault="000E2ED5" w:rsidP="001C4CC6">
            <w:pPr>
              <w:pStyle w:val="SpecTable"/>
            </w:pPr>
            <w:r>
              <w:t>95.4%</w:t>
            </w:r>
          </w:p>
        </w:tc>
        <w:tc>
          <w:tcPr>
            <w:tcW w:w="918" w:type="dxa"/>
            <w:tcBorders>
              <w:top w:val="single" w:sz="6" w:space="0" w:color="auto"/>
              <w:left w:val="single" w:sz="6" w:space="0" w:color="auto"/>
              <w:bottom w:val="single" w:sz="6" w:space="0" w:color="auto"/>
              <w:right w:val="single" w:sz="6" w:space="0" w:color="auto"/>
            </w:tcBorders>
          </w:tcPr>
          <w:p w14:paraId="65554574" w14:textId="77777777" w:rsidR="000E2ED5" w:rsidRDefault="000E2ED5" w:rsidP="001C4CC6">
            <w:pPr>
              <w:pStyle w:val="SpecTable"/>
            </w:pPr>
            <w:r>
              <w:t>93.6%</w:t>
            </w:r>
          </w:p>
        </w:tc>
      </w:tr>
      <w:tr w:rsidR="000E2ED5" w14:paraId="0FB91252" w14:textId="77777777" w:rsidTr="001C4CC6">
        <w:tc>
          <w:tcPr>
            <w:tcW w:w="1530" w:type="dxa"/>
            <w:tcBorders>
              <w:top w:val="single" w:sz="6" w:space="0" w:color="auto"/>
              <w:left w:val="single" w:sz="6" w:space="0" w:color="auto"/>
              <w:bottom w:val="single" w:sz="6" w:space="0" w:color="auto"/>
              <w:right w:val="single" w:sz="6" w:space="0" w:color="auto"/>
            </w:tcBorders>
          </w:tcPr>
          <w:p w14:paraId="74DEDC4C" w14:textId="77777777" w:rsidR="000E2ED5" w:rsidRDefault="000E2ED5" w:rsidP="001C4CC6">
            <w:pPr>
              <w:pStyle w:val="SpecTable"/>
            </w:pPr>
            <w:r>
              <w:t>74.6 (100)</w:t>
            </w:r>
          </w:p>
        </w:tc>
        <w:tc>
          <w:tcPr>
            <w:tcW w:w="900" w:type="dxa"/>
            <w:tcBorders>
              <w:top w:val="single" w:sz="6" w:space="0" w:color="auto"/>
              <w:left w:val="single" w:sz="6" w:space="0" w:color="auto"/>
              <w:bottom w:val="single" w:sz="6" w:space="0" w:color="auto"/>
              <w:right w:val="single" w:sz="6" w:space="0" w:color="auto"/>
            </w:tcBorders>
          </w:tcPr>
          <w:p w14:paraId="24B63597" w14:textId="77777777" w:rsidR="000E2ED5" w:rsidRDefault="000E2ED5" w:rsidP="001C4CC6">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14:paraId="7D329D92" w14:textId="77777777" w:rsidR="000E2ED5" w:rsidRDefault="000E2ED5" w:rsidP="001C4CC6">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14:paraId="19D3E154" w14:textId="77777777" w:rsidR="000E2ED5" w:rsidRDefault="000E2ED5" w:rsidP="001C4CC6">
            <w:pPr>
              <w:pStyle w:val="SpecTable"/>
            </w:pPr>
            <w:r>
              <w:t>93.6%</w:t>
            </w:r>
          </w:p>
        </w:tc>
        <w:tc>
          <w:tcPr>
            <w:tcW w:w="1530" w:type="dxa"/>
            <w:tcBorders>
              <w:top w:val="single" w:sz="6" w:space="0" w:color="auto"/>
              <w:left w:val="single" w:sz="6" w:space="0" w:color="auto"/>
              <w:bottom w:val="single" w:sz="6" w:space="0" w:color="auto"/>
              <w:right w:val="single" w:sz="6" w:space="0" w:color="auto"/>
            </w:tcBorders>
          </w:tcPr>
          <w:p w14:paraId="70780D95" w14:textId="77777777" w:rsidR="000E2ED5" w:rsidRDefault="000E2ED5" w:rsidP="001C4CC6">
            <w:pPr>
              <w:pStyle w:val="SpecTable"/>
            </w:pPr>
            <w:r>
              <w:t>74.6 (100)</w:t>
            </w:r>
          </w:p>
        </w:tc>
        <w:tc>
          <w:tcPr>
            <w:tcW w:w="900" w:type="dxa"/>
            <w:tcBorders>
              <w:top w:val="single" w:sz="6" w:space="0" w:color="auto"/>
              <w:left w:val="single" w:sz="6" w:space="0" w:color="auto"/>
              <w:bottom w:val="single" w:sz="6" w:space="0" w:color="auto"/>
              <w:right w:val="single" w:sz="6" w:space="0" w:color="auto"/>
            </w:tcBorders>
          </w:tcPr>
          <w:p w14:paraId="48AE0490" w14:textId="77777777" w:rsidR="000E2ED5" w:rsidRDefault="000E2ED5" w:rsidP="001C4CC6">
            <w:pPr>
              <w:pStyle w:val="SpecTable"/>
            </w:pPr>
            <w:r>
              <w:t>95.0%</w:t>
            </w:r>
          </w:p>
        </w:tc>
        <w:tc>
          <w:tcPr>
            <w:tcW w:w="990" w:type="dxa"/>
            <w:tcBorders>
              <w:top w:val="single" w:sz="6" w:space="0" w:color="auto"/>
              <w:left w:val="single" w:sz="6" w:space="0" w:color="auto"/>
              <w:bottom w:val="single" w:sz="6" w:space="0" w:color="auto"/>
              <w:right w:val="single" w:sz="6" w:space="0" w:color="auto"/>
            </w:tcBorders>
          </w:tcPr>
          <w:p w14:paraId="56F1F6D5" w14:textId="77777777" w:rsidR="000E2ED5" w:rsidRDefault="000E2ED5" w:rsidP="001C4CC6">
            <w:pPr>
              <w:pStyle w:val="SpecTable"/>
            </w:pPr>
            <w:r>
              <w:t>95.4%</w:t>
            </w:r>
          </w:p>
        </w:tc>
        <w:tc>
          <w:tcPr>
            <w:tcW w:w="918" w:type="dxa"/>
            <w:tcBorders>
              <w:top w:val="single" w:sz="6" w:space="0" w:color="auto"/>
              <w:left w:val="single" w:sz="6" w:space="0" w:color="auto"/>
              <w:bottom w:val="single" w:sz="6" w:space="0" w:color="auto"/>
              <w:right w:val="single" w:sz="6" w:space="0" w:color="auto"/>
            </w:tcBorders>
          </w:tcPr>
          <w:p w14:paraId="1B972026" w14:textId="77777777" w:rsidR="000E2ED5" w:rsidRDefault="000E2ED5" w:rsidP="001C4CC6">
            <w:pPr>
              <w:pStyle w:val="SpecTable"/>
            </w:pPr>
            <w:r>
              <w:t>94.1%</w:t>
            </w:r>
          </w:p>
        </w:tc>
      </w:tr>
      <w:tr w:rsidR="000E2ED5" w14:paraId="4E15A3A1" w14:textId="77777777" w:rsidTr="001C4CC6">
        <w:tc>
          <w:tcPr>
            <w:tcW w:w="1530" w:type="dxa"/>
            <w:tcBorders>
              <w:top w:val="single" w:sz="6" w:space="0" w:color="auto"/>
              <w:left w:val="single" w:sz="6" w:space="0" w:color="auto"/>
              <w:bottom w:val="single" w:sz="6" w:space="0" w:color="auto"/>
              <w:right w:val="single" w:sz="6" w:space="0" w:color="auto"/>
            </w:tcBorders>
          </w:tcPr>
          <w:p w14:paraId="4A009653" w14:textId="77777777" w:rsidR="000E2ED5" w:rsidRDefault="000E2ED5" w:rsidP="001C4CC6">
            <w:pPr>
              <w:pStyle w:val="SpecTable"/>
            </w:pPr>
            <w:r>
              <w:t>93.3 (125)</w:t>
            </w:r>
          </w:p>
        </w:tc>
        <w:tc>
          <w:tcPr>
            <w:tcW w:w="900" w:type="dxa"/>
            <w:tcBorders>
              <w:top w:val="single" w:sz="6" w:space="0" w:color="auto"/>
              <w:left w:val="single" w:sz="6" w:space="0" w:color="auto"/>
              <w:bottom w:val="single" w:sz="6" w:space="0" w:color="auto"/>
              <w:right w:val="single" w:sz="6" w:space="0" w:color="auto"/>
            </w:tcBorders>
          </w:tcPr>
          <w:p w14:paraId="1393D362" w14:textId="77777777" w:rsidR="000E2ED5" w:rsidRDefault="000E2ED5" w:rsidP="001C4CC6">
            <w:pPr>
              <w:pStyle w:val="SpecTable"/>
            </w:pPr>
            <w:r>
              <w:t>95.0%</w:t>
            </w:r>
          </w:p>
        </w:tc>
        <w:tc>
          <w:tcPr>
            <w:tcW w:w="1080" w:type="dxa"/>
            <w:tcBorders>
              <w:top w:val="single" w:sz="6" w:space="0" w:color="auto"/>
              <w:left w:val="single" w:sz="6" w:space="0" w:color="auto"/>
              <w:bottom w:val="single" w:sz="6" w:space="0" w:color="auto"/>
              <w:right w:val="single" w:sz="6" w:space="0" w:color="auto"/>
            </w:tcBorders>
          </w:tcPr>
          <w:p w14:paraId="2921194A" w14:textId="77777777" w:rsidR="000E2ED5" w:rsidRDefault="000E2ED5" w:rsidP="001C4CC6">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14:paraId="75D3F8AE" w14:textId="77777777" w:rsidR="000E2ED5" w:rsidRDefault="000E2ED5" w:rsidP="001C4CC6">
            <w:pPr>
              <w:pStyle w:val="SpecTable"/>
            </w:pPr>
            <w:r>
              <w:t>94.1%</w:t>
            </w:r>
          </w:p>
        </w:tc>
        <w:tc>
          <w:tcPr>
            <w:tcW w:w="1530" w:type="dxa"/>
            <w:tcBorders>
              <w:top w:val="single" w:sz="6" w:space="0" w:color="auto"/>
              <w:left w:val="single" w:sz="6" w:space="0" w:color="auto"/>
              <w:bottom w:val="single" w:sz="6" w:space="0" w:color="auto"/>
              <w:right w:val="single" w:sz="6" w:space="0" w:color="auto"/>
            </w:tcBorders>
          </w:tcPr>
          <w:p w14:paraId="5FF83261" w14:textId="77777777" w:rsidR="000E2ED5" w:rsidRDefault="000E2ED5" w:rsidP="001C4CC6">
            <w:pPr>
              <w:pStyle w:val="SpecTable"/>
            </w:pPr>
            <w:r>
              <w:t>93.3 (125)</w:t>
            </w:r>
          </w:p>
        </w:tc>
        <w:tc>
          <w:tcPr>
            <w:tcW w:w="900" w:type="dxa"/>
            <w:tcBorders>
              <w:top w:val="single" w:sz="6" w:space="0" w:color="auto"/>
              <w:left w:val="single" w:sz="6" w:space="0" w:color="auto"/>
              <w:bottom w:val="single" w:sz="6" w:space="0" w:color="auto"/>
              <w:right w:val="single" w:sz="6" w:space="0" w:color="auto"/>
            </w:tcBorders>
          </w:tcPr>
          <w:p w14:paraId="4FB1A727" w14:textId="77777777" w:rsidR="000E2ED5" w:rsidRDefault="000E2ED5" w:rsidP="001C4CC6">
            <w:pPr>
              <w:pStyle w:val="SpecTable"/>
            </w:pPr>
            <w:r>
              <w:t>95.0%</w:t>
            </w:r>
          </w:p>
        </w:tc>
        <w:tc>
          <w:tcPr>
            <w:tcW w:w="990" w:type="dxa"/>
            <w:tcBorders>
              <w:top w:val="single" w:sz="6" w:space="0" w:color="auto"/>
              <w:left w:val="single" w:sz="6" w:space="0" w:color="auto"/>
              <w:bottom w:val="single" w:sz="6" w:space="0" w:color="auto"/>
              <w:right w:val="single" w:sz="6" w:space="0" w:color="auto"/>
            </w:tcBorders>
          </w:tcPr>
          <w:p w14:paraId="6D665CEE" w14:textId="77777777" w:rsidR="000E2ED5" w:rsidRDefault="000E2ED5" w:rsidP="001C4CC6">
            <w:pPr>
              <w:pStyle w:val="SpecTable"/>
            </w:pPr>
            <w:r>
              <w:t>95.4%</w:t>
            </w:r>
          </w:p>
        </w:tc>
        <w:tc>
          <w:tcPr>
            <w:tcW w:w="918" w:type="dxa"/>
            <w:tcBorders>
              <w:top w:val="single" w:sz="6" w:space="0" w:color="auto"/>
              <w:left w:val="single" w:sz="6" w:space="0" w:color="auto"/>
              <w:bottom w:val="single" w:sz="6" w:space="0" w:color="auto"/>
              <w:right w:val="single" w:sz="6" w:space="0" w:color="auto"/>
            </w:tcBorders>
          </w:tcPr>
          <w:p w14:paraId="0B080788" w14:textId="77777777" w:rsidR="000E2ED5" w:rsidRDefault="000E2ED5" w:rsidP="001C4CC6">
            <w:pPr>
              <w:pStyle w:val="SpecTable"/>
            </w:pPr>
            <w:r>
              <w:t>95.0%</w:t>
            </w:r>
          </w:p>
        </w:tc>
      </w:tr>
      <w:tr w:rsidR="000E2ED5" w14:paraId="40BF85CC" w14:textId="77777777" w:rsidTr="001C4CC6">
        <w:tc>
          <w:tcPr>
            <w:tcW w:w="1530" w:type="dxa"/>
            <w:tcBorders>
              <w:top w:val="single" w:sz="6" w:space="0" w:color="auto"/>
              <w:left w:val="single" w:sz="6" w:space="0" w:color="auto"/>
              <w:bottom w:val="single" w:sz="6" w:space="0" w:color="auto"/>
              <w:right w:val="single" w:sz="6" w:space="0" w:color="auto"/>
            </w:tcBorders>
          </w:tcPr>
          <w:p w14:paraId="2F332C4F" w14:textId="77777777" w:rsidR="000E2ED5" w:rsidRDefault="000E2ED5" w:rsidP="001C4CC6">
            <w:pPr>
              <w:pStyle w:val="SpecTable"/>
            </w:pPr>
            <w:r>
              <w:t>112 (150)</w:t>
            </w:r>
          </w:p>
        </w:tc>
        <w:tc>
          <w:tcPr>
            <w:tcW w:w="900" w:type="dxa"/>
            <w:tcBorders>
              <w:top w:val="single" w:sz="6" w:space="0" w:color="auto"/>
              <w:left w:val="single" w:sz="6" w:space="0" w:color="auto"/>
              <w:bottom w:val="single" w:sz="6" w:space="0" w:color="auto"/>
              <w:right w:val="single" w:sz="6" w:space="0" w:color="auto"/>
            </w:tcBorders>
          </w:tcPr>
          <w:p w14:paraId="59379DDA" w14:textId="77777777" w:rsidR="000E2ED5" w:rsidRDefault="000E2ED5" w:rsidP="001C4CC6">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14:paraId="45AF9527" w14:textId="77777777" w:rsidR="000E2ED5" w:rsidRDefault="000E2ED5" w:rsidP="001C4CC6">
            <w:pPr>
              <w:pStyle w:val="SpecTable"/>
            </w:pPr>
            <w:r>
              <w:t>95.8%</w:t>
            </w:r>
          </w:p>
        </w:tc>
        <w:tc>
          <w:tcPr>
            <w:tcW w:w="1080" w:type="dxa"/>
            <w:tcBorders>
              <w:top w:val="single" w:sz="6" w:space="0" w:color="auto"/>
              <w:left w:val="single" w:sz="6" w:space="0" w:color="auto"/>
              <w:bottom w:val="single" w:sz="6" w:space="0" w:color="auto"/>
              <w:right w:val="single" w:sz="6" w:space="0" w:color="auto"/>
            </w:tcBorders>
          </w:tcPr>
          <w:p w14:paraId="7BF9D4A7" w14:textId="77777777" w:rsidR="000E2ED5" w:rsidRDefault="000E2ED5" w:rsidP="001C4CC6">
            <w:pPr>
              <w:pStyle w:val="SpecTable"/>
            </w:pPr>
            <w:r>
              <w:t>94.1%</w:t>
            </w:r>
          </w:p>
        </w:tc>
        <w:tc>
          <w:tcPr>
            <w:tcW w:w="1530" w:type="dxa"/>
            <w:tcBorders>
              <w:top w:val="single" w:sz="6" w:space="0" w:color="auto"/>
              <w:left w:val="single" w:sz="6" w:space="0" w:color="auto"/>
              <w:bottom w:val="single" w:sz="6" w:space="0" w:color="auto"/>
              <w:right w:val="single" w:sz="6" w:space="0" w:color="auto"/>
            </w:tcBorders>
          </w:tcPr>
          <w:p w14:paraId="3A60028E" w14:textId="77777777" w:rsidR="000E2ED5" w:rsidRDefault="000E2ED5" w:rsidP="001C4CC6">
            <w:pPr>
              <w:pStyle w:val="SpecTable"/>
            </w:pPr>
            <w:r>
              <w:t>112 (150)</w:t>
            </w:r>
          </w:p>
        </w:tc>
        <w:tc>
          <w:tcPr>
            <w:tcW w:w="900" w:type="dxa"/>
            <w:tcBorders>
              <w:top w:val="single" w:sz="6" w:space="0" w:color="auto"/>
              <w:left w:val="single" w:sz="6" w:space="0" w:color="auto"/>
              <w:bottom w:val="single" w:sz="6" w:space="0" w:color="auto"/>
              <w:right w:val="single" w:sz="6" w:space="0" w:color="auto"/>
            </w:tcBorders>
          </w:tcPr>
          <w:p w14:paraId="104ECD0B" w14:textId="77777777" w:rsidR="000E2ED5" w:rsidRDefault="000E2ED5" w:rsidP="001C4CC6">
            <w:pPr>
              <w:pStyle w:val="SpecTable"/>
            </w:pPr>
            <w:r>
              <w:t>95.8%</w:t>
            </w:r>
          </w:p>
        </w:tc>
        <w:tc>
          <w:tcPr>
            <w:tcW w:w="990" w:type="dxa"/>
            <w:tcBorders>
              <w:top w:val="single" w:sz="6" w:space="0" w:color="auto"/>
              <w:left w:val="single" w:sz="6" w:space="0" w:color="auto"/>
              <w:bottom w:val="single" w:sz="6" w:space="0" w:color="auto"/>
              <w:right w:val="single" w:sz="6" w:space="0" w:color="auto"/>
            </w:tcBorders>
          </w:tcPr>
          <w:p w14:paraId="3A1CCF1A" w14:textId="77777777" w:rsidR="000E2ED5" w:rsidRDefault="000E2ED5" w:rsidP="001C4CC6">
            <w:pPr>
              <w:pStyle w:val="SpecTable"/>
            </w:pPr>
            <w:r>
              <w:t>95.8%</w:t>
            </w:r>
          </w:p>
        </w:tc>
        <w:tc>
          <w:tcPr>
            <w:tcW w:w="918" w:type="dxa"/>
            <w:tcBorders>
              <w:top w:val="single" w:sz="6" w:space="0" w:color="auto"/>
              <w:left w:val="single" w:sz="6" w:space="0" w:color="auto"/>
              <w:bottom w:val="single" w:sz="6" w:space="0" w:color="auto"/>
              <w:right w:val="single" w:sz="6" w:space="0" w:color="auto"/>
            </w:tcBorders>
          </w:tcPr>
          <w:p w14:paraId="7E41E372" w14:textId="77777777" w:rsidR="000E2ED5" w:rsidRDefault="000E2ED5" w:rsidP="001C4CC6">
            <w:pPr>
              <w:pStyle w:val="SpecTable"/>
            </w:pPr>
            <w:r>
              <w:t>95.0%</w:t>
            </w:r>
          </w:p>
        </w:tc>
      </w:tr>
      <w:tr w:rsidR="000E2ED5" w14:paraId="53D8F258" w14:textId="77777777" w:rsidTr="001C4CC6">
        <w:tc>
          <w:tcPr>
            <w:tcW w:w="1530" w:type="dxa"/>
            <w:tcBorders>
              <w:top w:val="single" w:sz="6" w:space="0" w:color="auto"/>
              <w:left w:val="single" w:sz="6" w:space="0" w:color="auto"/>
              <w:bottom w:val="single" w:sz="6" w:space="0" w:color="auto"/>
              <w:right w:val="single" w:sz="6" w:space="0" w:color="auto"/>
            </w:tcBorders>
          </w:tcPr>
          <w:p w14:paraId="0E7CC6D8" w14:textId="77777777" w:rsidR="000E2ED5" w:rsidRDefault="000E2ED5" w:rsidP="001C4CC6">
            <w:pPr>
              <w:pStyle w:val="SpecTable"/>
            </w:pPr>
            <w:r>
              <w:t>149.2 (200)</w:t>
            </w:r>
          </w:p>
        </w:tc>
        <w:tc>
          <w:tcPr>
            <w:tcW w:w="900" w:type="dxa"/>
            <w:tcBorders>
              <w:top w:val="single" w:sz="6" w:space="0" w:color="auto"/>
              <w:left w:val="single" w:sz="6" w:space="0" w:color="auto"/>
              <w:bottom w:val="single" w:sz="6" w:space="0" w:color="auto"/>
              <w:right w:val="single" w:sz="6" w:space="0" w:color="auto"/>
            </w:tcBorders>
          </w:tcPr>
          <w:p w14:paraId="63E4F6E0" w14:textId="77777777" w:rsidR="000E2ED5" w:rsidRDefault="000E2ED5" w:rsidP="001C4CC6">
            <w:pPr>
              <w:pStyle w:val="SpecTable"/>
            </w:pPr>
            <w:r>
              <w:t>95.4%</w:t>
            </w:r>
          </w:p>
        </w:tc>
        <w:tc>
          <w:tcPr>
            <w:tcW w:w="1080" w:type="dxa"/>
            <w:tcBorders>
              <w:top w:val="single" w:sz="6" w:space="0" w:color="auto"/>
              <w:left w:val="single" w:sz="6" w:space="0" w:color="auto"/>
              <w:bottom w:val="single" w:sz="6" w:space="0" w:color="auto"/>
              <w:right w:val="single" w:sz="6" w:space="0" w:color="auto"/>
            </w:tcBorders>
          </w:tcPr>
          <w:p w14:paraId="61DFE83C" w14:textId="77777777" w:rsidR="000E2ED5" w:rsidRDefault="000E2ED5" w:rsidP="001C4CC6">
            <w:pPr>
              <w:pStyle w:val="SpecTable"/>
            </w:pPr>
            <w:r>
              <w:t>95.8%</w:t>
            </w:r>
          </w:p>
        </w:tc>
        <w:tc>
          <w:tcPr>
            <w:tcW w:w="1080" w:type="dxa"/>
            <w:tcBorders>
              <w:top w:val="single" w:sz="6" w:space="0" w:color="auto"/>
              <w:left w:val="single" w:sz="6" w:space="0" w:color="auto"/>
              <w:bottom w:val="single" w:sz="6" w:space="0" w:color="auto"/>
              <w:right w:val="single" w:sz="6" w:space="0" w:color="auto"/>
            </w:tcBorders>
          </w:tcPr>
          <w:p w14:paraId="65DD1F1C" w14:textId="77777777" w:rsidR="000E2ED5" w:rsidRDefault="000E2ED5" w:rsidP="001C4CC6">
            <w:pPr>
              <w:pStyle w:val="SpecTable"/>
            </w:pPr>
            <w:r>
              <w:t>95.0%</w:t>
            </w:r>
          </w:p>
        </w:tc>
        <w:tc>
          <w:tcPr>
            <w:tcW w:w="1530" w:type="dxa"/>
            <w:tcBorders>
              <w:top w:val="single" w:sz="6" w:space="0" w:color="auto"/>
              <w:left w:val="single" w:sz="6" w:space="0" w:color="auto"/>
              <w:bottom w:val="single" w:sz="6" w:space="0" w:color="auto"/>
              <w:right w:val="single" w:sz="6" w:space="0" w:color="auto"/>
            </w:tcBorders>
          </w:tcPr>
          <w:p w14:paraId="6EFF62CA" w14:textId="77777777" w:rsidR="000E2ED5" w:rsidRDefault="000E2ED5" w:rsidP="001C4CC6">
            <w:pPr>
              <w:pStyle w:val="SpecTable"/>
            </w:pPr>
            <w:r>
              <w:t>149.2 (200)</w:t>
            </w:r>
          </w:p>
        </w:tc>
        <w:tc>
          <w:tcPr>
            <w:tcW w:w="900" w:type="dxa"/>
            <w:tcBorders>
              <w:top w:val="single" w:sz="6" w:space="0" w:color="auto"/>
              <w:left w:val="single" w:sz="6" w:space="0" w:color="auto"/>
              <w:bottom w:val="single" w:sz="6" w:space="0" w:color="auto"/>
              <w:right w:val="single" w:sz="6" w:space="0" w:color="auto"/>
            </w:tcBorders>
          </w:tcPr>
          <w:p w14:paraId="567DD59E" w14:textId="77777777" w:rsidR="000E2ED5" w:rsidRDefault="000E2ED5" w:rsidP="001C4CC6">
            <w:pPr>
              <w:pStyle w:val="SpecTable"/>
            </w:pPr>
            <w:r>
              <w:t>95.8%</w:t>
            </w:r>
          </w:p>
        </w:tc>
        <w:tc>
          <w:tcPr>
            <w:tcW w:w="990" w:type="dxa"/>
            <w:tcBorders>
              <w:top w:val="single" w:sz="6" w:space="0" w:color="auto"/>
              <w:left w:val="single" w:sz="6" w:space="0" w:color="auto"/>
              <w:bottom w:val="single" w:sz="6" w:space="0" w:color="auto"/>
              <w:right w:val="single" w:sz="6" w:space="0" w:color="auto"/>
            </w:tcBorders>
          </w:tcPr>
          <w:p w14:paraId="34790084" w14:textId="77777777" w:rsidR="000E2ED5" w:rsidRDefault="000E2ED5" w:rsidP="001C4CC6">
            <w:pPr>
              <w:pStyle w:val="SpecTable"/>
            </w:pPr>
            <w:r>
              <w:t>96.2%</w:t>
            </w:r>
          </w:p>
        </w:tc>
        <w:tc>
          <w:tcPr>
            <w:tcW w:w="918" w:type="dxa"/>
            <w:tcBorders>
              <w:top w:val="single" w:sz="6" w:space="0" w:color="auto"/>
              <w:left w:val="single" w:sz="6" w:space="0" w:color="auto"/>
              <w:bottom w:val="single" w:sz="6" w:space="0" w:color="auto"/>
              <w:right w:val="single" w:sz="6" w:space="0" w:color="auto"/>
            </w:tcBorders>
          </w:tcPr>
          <w:p w14:paraId="211593EF" w14:textId="77777777" w:rsidR="000E2ED5" w:rsidRDefault="000E2ED5" w:rsidP="001C4CC6">
            <w:pPr>
              <w:pStyle w:val="SpecTable"/>
            </w:pPr>
            <w:r>
              <w:t>95.4%</w:t>
            </w:r>
          </w:p>
        </w:tc>
      </w:tr>
    </w:tbl>
    <w:p w14:paraId="44D5EE7D" w14:textId="77777777" w:rsidR="000E2ED5" w:rsidRDefault="000E2ED5" w:rsidP="000E2ED5">
      <w:pPr>
        <w:pStyle w:val="SpecNormal"/>
      </w:pPr>
    </w:p>
    <w:p w14:paraId="5E2B070D" w14:textId="77777777" w:rsidR="000E2ED5" w:rsidRPr="00443DED" w:rsidRDefault="000E2ED5" w:rsidP="000E2ED5">
      <w:pPr>
        <w:pStyle w:val="Level1"/>
        <w:numPr>
          <w:ilvl w:val="2"/>
          <w:numId w:val="1"/>
        </w:numPr>
      </w:pPr>
      <w:r w:rsidRPr="00443DED">
        <w:t>Minimum Power Factor at Full Load and Rated Voltage: 90 percent at 1200 RPM, 1800 RPM and 3600 RPM.</w:t>
      </w:r>
    </w:p>
    <w:p w14:paraId="33BA6F2A" w14:textId="77777777" w:rsidR="000E2ED5" w:rsidRPr="00443DED" w:rsidRDefault="000E2ED5" w:rsidP="000E2ED5">
      <w:pPr>
        <w:pStyle w:val="Level1"/>
        <w:numPr>
          <w:ilvl w:val="2"/>
          <w:numId w:val="1"/>
        </w:numPr>
      </w:pPr>
      <w:r w:rsidRPr="00443DED">
        <w:t>Premium efficiency motors shall be used where energy cost/kW x (hours use/year) &gt; 50.</w:t>
      </w:r>
    </w:p>
    <w:p w14:paraId="12477840" w14:textId="77777777" w:rsidR="000E2ED5" w:rsidRDefault="000E2ED5" w:rsidP="000E2ED5">
      <w:pPr>
        <w:pStyle w:val="PART"/>
        <w:numPr>
          <w:ilvl w:val="0"/>
          <w:numId w:val="1"/>
        </w:numPr>
      </w:pPr>
      <w:r>
        <w:t xml:space="preserve">EXECUTION </w:t>
      </w:r>
    </w:p>
    <w:p w14:paraId="5ADCE87E" w14:textId="77777777" w:rsidR="000E2ED5" w:rsidRDefault="000E2ED5" w:rsidP="000E2ED5">
      <w:pPr>
        <w:pStyle w:val="ArticleB"/>
        <w:numPr>
          <w:ilvl w:val="1"/>
          <w:numId w:val="1"/>
        </w:numPr>
        <w:outlineLvl w:val="1"/>
      </w:pPr>
      <w:r>
        <w:t xml:space="preserve"> INSTALLATION:</w:t>
      </w:r>
    </w:p>
    <w:p w14:paraId="67D02148" w14:textId="77777777" w:rsidR="000E2ED5" w:rsidRDefault="000E2ED5" w:rsidP="000E2ED5">
      <w:pPr>
        <w:pStyle w:val="Level1"/>
        <w:numPr>
          <w:ilvl w:val="2"/>
          <w:numId w:val="1"/>
        </w:numPr>
      </w:pPr>
      <w:r>
        <w:t xml:space="preserve">Install motors in accordance with manufacturer’s recommendations, the NEC, NEMA, as shown on the drawings and/or as required by other sections of these specifications. </w:t>
      </w:r>
    </w:p>
    <w:p w14:paraId="3699BC7F" w14:textId="77777777" w:rsidR="000E2ED5" w:rsidRDefault="000E2ED5" w:rsidP="000E2ED5">
      <w:pPr>
        <w:pStyle w:val="ArticleB"/>
        <w:numPr>
          <w:ilvl w:val="1"/>
          <w:numId w:val="1"/>
        </w:numPr>
        <w:outlineLvl w:val="1"/>
      </w:pPr>
      <w:r>
        <w:t xml:space="preserve"> FIELD TESTS </w:t>
      </w:r>
    </w:p>
    <w:p w14:paraId="42E118D9" w14:textId="77777777" w:rsidR="000E2ED5" w:rsidRDefault="000E2ED5" w:rsidP="000E2ED5">
      <w:pPr>
        <w:pStyle w:val="Level1"/>
        <w:numPr>
          <w:ilvl w:val="2"/>
          <w:numId w:val="1"/>
        </w:numPr>
      </w:pPr>
      <w:r>
        <w:t xml:space="preserve">Conductor insulation resistance testing shall be performed using a megohmmeter (megger) for all motors after installation and before start-up.  Results of tests shall be published for engineer and authority having jurisdiction review.  All motor conductor tests shall show ungrounded. </w:t>
      </w:r>
    </w:p>
    <w:p w14:paraId="508305F6" w14:textId="77777777" w:rsidR="006744F2" w:rsidRDefault="000E2ED5" w:rsidP="000E2ED5">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6744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77CE7" w14:textId="77777777" w:rsidR="00B74342" w:rsidRDefault="00B74342" w:rsidP="00B13B09">
      <w:pPr>
        <w:spacing w:line="240" w:lineRule="auto"/>
      </w:pPr>
      <w:r>
        <w:separator/>
      </w:r>
    </w:p>
  </w:endnote>
  <w:endnote w:type="continuationSeparator" w:id="0">
    <w:p w14:paraId="32278696" w14:textId="77777777" w:rsidR="00B74342" w:rsidRDefault="00B74342" w:rsidP="00B13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9EC9" w14:textId="77777777" w:rsidR="00C15998" w:rsidRDefault="00C15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391C" w14:textId="77777777" w:rsidR="00B13B09" w:rsidRDefault="00B13B09" w:rsidP="00B13B09">
    <w:pPr>
      <w:pStyle w:val="Footer"/>
    </w:pPr>
    <w:r>
      <w:t xml:space="preserve">11 05 12 - </w:t>
    </w:r>
    <w:sdt>
      <w:sdtPr>
        <w:id w:val="1805646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840A" w14:textId="77777777" w:rsidR="00C15998" w:rsidRDefault="00C15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48682" w14:textId="77777777" w:rsidR="00B74342" w:rsidRDefault="00B74342" w:rsidP="00B13B09">
      <w:pPr>
        <w:spacing w:line="240" w:lineRule="auto"/>
      </w:pPr>
      <w:r>
        <w:separator/>
      </w:r>
    </w:p>
  </w:footnote>
  <w:footnote w:type="continuationSeparator" w:id="0">
    <w:p w14:paraId="460B6A55" w14:textId="77777777" w:rsidR="00B74342" w:rsidRDefault="00B74342" w:rsidP="00B13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68A4" w14:textId="77777777" w:rsidR="00C15998" w:rsidRDefault="00C15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8876" w14:textId="77777777" w:rsidR="00B13B09" w:rsidRDefault="00B13B09" w:rsidP="00B13B09">
    <w:pPr>
      <w:pStyle w:val="Header"/>
    </w:pPr>
    <w:r>
      <w:t>0</w:t>
    </w:r>
    <w:r w:rsidR="00C15998">
      <w:t>1</w:t>
    </w:r>
    <w:r>
      <w:t>-0</w:t>
    </w:r>
    <w:r w:rsidR="00C15998">
      <w:t>1</w:t>
    </w:r>
    <w:r>
      <w:t>-2</w:t>
    </w:r>
    <w:r w:rsidR="00C15998">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36EF" w14:textId="77777777" w:rsidR="00C15998" w:rsidRDefault="00C15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2"/>
  </w:num>
  <w:num w:numId="3">
    <w:abstractNumId w:val="1"/>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0"/>
  </w:num>
  <w:num w:numId="5">
    <w:abstractNumId w:val="2"/>
  </w:num>
  <w:num w:numId="6">
    <w:abstractNumId w:val="0"/>
  </w:num>
  <w:num w:numId="7">
    <w:abstractNumId w:val="0"/>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D5"/>
    <w:rsid w:val="000E2ED5"/>
    <w:rsid w:val="00191056"/>
    <w:rsid w:val="001D21E1"/>
    <w:rsid w:val="00351BF0"/>
    <w:rsid w:val="004359AA"/>
    <w:rsid w:val="007B12B1"/>
    <w:rsid w:val="00AC7645"/>
    <w:rsid w:val="00B13B09"/>
    <w:rsid w:val="00B74342"/>
    <w:rsid w:val="00C15998"/>
    <w:rsid w:val="00D67C02"/>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2C40"/>
  <w15:docId w15:val="{161896BF-5B50-430D-994C-2720A157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056"/>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191056"/>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191056"/>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1056"/>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191056"/>
    <w:pPr>
      <w:keepLines w:val="0"/>
      <w:numPr>
        <w:ilvl w:val="0"/>
      </w:numPr>
      <w:outlineLvl w:val="0"/>
    </w:pPr>
  </w:style>
  <w:style w:type="paragraph" w:customStyle="1" w:styleId="Level3">
    <w:name w:val="Level3"/>
    <w:basedOn w:val="Level2"/>
    <w:link w:val="Level3Char"/>
    <w:rsid w:val="00191056"/>
    <w:pPr>
      <w:numPr>
        <w:ilvl w:val="4"/>
      </w:numPr>
      <w:tabs>
        <w:tab w:val="clear" w:pos="1080"/>
        <w:tab w:val="left" w:pos="1440"/>
      </w:tabs>
    </w:pPr>
  </w:style>
  <w:style w:type="character" w:customStyle="1" w:styleId="Level3Char">
    <w:name w:val="Level3 Char"/>
    <w:basedOn w:val="Level2Char1"/>
    <w:link w:val="Level3"/>
    <w:rsid w:val="00191056"/>
    <w:rPr>
      <w:rFonts w:ascii="Courier New" w:eastAsia="Times New Roman" w:hAnsi="Courier New" w:cs="Times New Roman"/>
      <w:sz w:val="20"/>
      <w:szCs w:val="20"/>
    </w:rPr>
  </w:style>
  <w:style w:type="character" w:customStyle="1" w:styleId="Heading1Char">
    <w:name w:val="Heading 1 Char"/>
    <w:basedOn w:val="DefaultParagraphFont"/>
    <w:link w:val="Heading1"/>
    <w:rsid w:val="000E2ED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0E2ED5"/>
    <w:rPr>
      <w:rFonts w:ascii="Arial" w:eastAsia="Times New Roman" w:hAnsi="Arial" w:cs="Arial"/>
      <w:b/>
      <w:bCs/>
      <w:i/>
      <w:iCs/>
      <w:sz w:val="28"/>
      <w:szCs w:val="28"/>
    </w:rPr>
  </w:style>
  <w:style w:type="character" w:customStyle="1" w:styleId="Heading3Char">
    <w:name w:val="Heading 3 Char"/>
    <w:basedOn w:val="DefaultParagraphFont"/>
    <w:link w:val="Heading3"/>
    <w:rsid w:val="000E2ED5"/>
    <w:rPr>
      <w:rFonts w:ascii="Arial" w:eastAsia="Times New Roman" w:hAnsi="Arial" w:cs="Arial"/>
      <w:b/>
      <w:bCs/>
      <w:sz w:val="26"/>
      <w:szCs w:val="26"/>
    </w:rPr>
  </w:style>
  <w:style w:type="paragraph" w:customStyle="1" w:styleId="ArticleB">
    <w:name w:val="ArticleB"/>
    <w:basedOn w:val="Article"/>
    <w:next w:val="Level1"/>
    <w:rsid w:val="00191056"/>
    <w:pPr>
      <w:numPr>
        <w:ilvl w:val="1"/>
        <w:numId w:val="15"/>
      </w:numPr>
    </w:pPr>
    <w:rPr>
      <w:b/>
    </w:rPr>
  </w:style>
  <w:style w:type="paragraph" w:customStyle="1" w:styleId="Level1">
    <w:name w:val="Level1"/>
    <w:basedOn w:val="SpecNormal"/>
    <w:link w:val="Level1Char1"/>
    <w:rsid w:val="00191056"/>
    <w:pPr>
      <w:numPr>
        <w:ilvl w:val="2"/>
        <w:numId w:val="15"/>
      </w:numPr>
      <w:tabs>
        <w:tab w:val="left" w:pos="720"/>
      </w:tabs>
    </w:pPr>
  </w:style>
  <w:style w:type="paragraph" w:customStyle="1" w:styleId="SpecNormal">
    <w:name w:val="SpecNormal"/>
    <w:basedOn w:val="Normal"/>
    <w:link w:val="SpecNormalChar1"/>
    <w:rsid w:val="00191056"/>
    <w:pPr>
      <w:suppressAutoHyphens/>
    </w:pPr>
  </w:style>
  <w:style w:type="paragraph" w:customStyle="1" w:styleId="Level2">
    <w:name w:val="Level2"/>
    <w:basedOn w:val="Level1"/>
    <w:link w:val="Level2Char1"/>
    <w:rsid w:val="00191056"/>
    <w:pPr>
      <w:numPr>
        <w:ilvl w:val="3"/>
      </w:numPr>
      <w:tabs>
        <w:tab w:val="clear" w:pos="720"/>
        <w:tab w:val="left" w:pos="1080"/>
      </w:tabs>
    </w:pPr>
  </w:style>
  <w:style w:type="paragraph" w:customStyle="1" w:styleId="SpecTable">
    <w:name w:val="SpecTable"/>
    <w:basedOn w:val="SpecNormal"/>
    <w:rsid w:val="0019105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4">
    <w:name w:val="Level4"/>
    <w:basedOn w:val="Level3"/>
    <w:rsid w:val="00191056"/>
    <w:pPr>
      <w:numPr>
        <w:ilvl w:val="5"/>
      </w:numPr>
      <w:tabs>
        <w:tab w:val="left" w:pos="1800"/>
      </w:tabs>
    </w:pPr>
  </w:style>
  <w:style w:type="paragraph" w:customStyle="1" w:styleId="SpecTitle">
    <w:name w:val="SpecTitle"/>
    <w:basedOn w:val="SpecNormal"/>
    <w:next w:val="SpecNormal"/>
    <w:qFormat/>
    <w:rsid w:val="00191056"/>
    <w:pPr>
      <w:spacing w:line="240" w:lineRule="auto"/>
      <w:jc w:val="center"/>
    </w:pPr>
    <w:rPr>
      <w:b/>
      <w:caps/>
    </w:rPr>
  </w:style>
  <w:style w:type="paragraph" w:customStyle="1" w:styleId="Level5">
    <w:name w:val="Level5"/>
    <w:basedOn w:val="Level4"/>
    <w:rsid w:val="00191056"/>
    <w:pPr>
      <w:numPr>
        <w:ilvl w:val="6"/>
      </w:numPr>
      <w:tabs>
        <w:tab w:val="left" w:pos="2160"/>
      </w:tabs>
    </w:pPr>
  </w:style>
  <w:style w:type="paragraph" w:customStyle="1" w:styleId="Pubs">
    <w:name w:val="Pubs"/>
    <w:basedOn w:val="Level1"/>
    <w:rsid w:val="00191056"/>
    <w:pPr>
      <w:numPr>
        <w:ilvl w:val="0"/>
        <w:numId w:val="0"/>
      </w:numPr>
      <w:tabs>
        <w:tab w:val="clear" w:pos="720"/>
        <w:tab w:val="left" w:leader="dot" w:pos="3600"/>
      </w:tabs>
      <w:ind w:left="3600" w:hanging="2880"/>
    </w:pPr>
  </w:style>
  <w:style w:type="character" w:customStyle="1" w:styleId="SpecNormalChar1">
    <w:name w:val="SpecNormal Char1"/>
    <w:link w:val="SpecNormal"/>
    <w:rsid w:val="00191056"/>
    <w:rPr>
      <w:rFonts w:ascii="Courier New" w:eastAsia="Times New Roman" w:hAnsi="Courier New" w:cs="Times New Roman"/>
      <w:sz w:val="20"/>
      <w:szCs w:val="20"/>
    </w:rPr>
  </w:style>
  <w:style w:type="character" w:customStyle="1" w:styleId="Level1Char1">
    <w:name w:val="Level1 Char1"/>
    <w:basedOn w:val="SpecNormalChar1"/>
    <w:link w:val="Level1"/>
    <w:rsid w:val="00191056"/>
    <w:rPr>
      <w:rFonts w:ascii="Courier New" w:eastAsia="Times New Roman" w:hAnsi="Courier New" w:cs="Times New Roman"/>
      <w:sz w:val="20"/>
      <w:szCs w:val="20"/>
    </w:rPr>
  </w:style>
  <w:style w:type="character" w:customStyle="1" w:styleId="Level2Char1">
    <w:name w:val="Level2 Char1"/>
    <w:basedOn w:val="Level1Char1"/>
    <w:link w:val="Level2"/>
    <w:rsid w:val="00191056"/>
    <w:rPr>
      <w:rFonts w:ascii="Courier New" w:eastAsia="Times New Roman" w:hAnsi="Courier New" w:cs="Times New Roman"/>
      <w:sz w:val="20"/>
      <w:szCs w:val="20"/>
    </w:rPr>
  </w:style>
  <w:style w:type="paragraph" w:styleId="Header">
    <w:name w:val="header"/>
    <w:basedOn w:val="SpecNormal"/>
    <w:link w:val="HeaderChar"/>
    <w:rsid w:val="00191056"/>
    <w:pPr>
      <w:spacing w:line="240" w:lineRule="auto"/>
      <w:jc w:val="right"/>
    </w:pPr>
  </w:style>
  <w:style w:type="character" w:customStyle="1" w:styleId="HeaderChar">
    <w:name w:val="Header Char"/>
    <w:basedOn w:val="DefaultParagraphFont"/>
    <w:link w:val="Header"/>
    <w:rsid w:val="00B13B09"/>
    <w:rPr>
      <w:rFonts w:ascii="Courier New" w:eastAsia="Times New Roman" w:hAnsi="Courier New" w:cs="Times New Roman"/>
      <w:sz w:val="20"/>
      <w:szCs w:val="20"/>
    </w:rPr>
  </w:style>
  <w:style w:type="paragraph" w:styleId="Footer">
    <w:name w:val="footer"/>
    <w:basedOn w:val="Header"/>
    <w:link w:val="FooterChar"/>
    <w:rsid w:val="00191056"/>
    <w:pPr>
      <w:jc w:val="center"/>
    </w:pPr>
  </w:style>
  <w:style w:type="character" w:customStyle="1" w:styleId="FooterChar">
    <w:name w:val="Footer Char"/>
    <w:basedOn w:val="DefaultParagraphFont"/>
    <w:link w:val="Footer"/>
    <w:rsid w:val="00B13B09"/>
    <w:rPr>
      <w:rFonts w:ascii="Courier New" w:eastAsia="Times New Roman" w:hAnsi="Courier New" w:cs="Times New Roman"/>
      <w:sz w:val="20"/>
      <w:szCs w:val="20"/>
    </w:rPr>
  </w:style>
  <w:style w:type="paragraph" w:styleId="BalloonText">
    <w:name w:val="Balloon Text"/>
    <w:basedOn w:val="Normal"/>
    <w:link w:val="BalloonTextChar"/>
    <w:rsid w:val="00191056"/>
    <w:pPr>
      <w:spacing w:line="240" w:lineRule="auto"/>
    </w:pPr>
    <w:rPr>
      <w:rFonts w:ascii="Segoe UI" w:hAnsi="Segoe UI" w:cs="Segoe UI"/>
      <w:sz w:val="18"/>
      <w:szCs w:val="18"/>
    </w:rPr>
  </w:style>
  <w:style w:type="character" w:customStyle="1" w:styleId="BalloonTextChar">
    <w:name w:val="Balloon Text Char"/>
    <w:link w:val="BalloonText"/>
    <w:rsid w:val="00191056"/>
    <w:rPr>
      <w:rFonts w:ascii="Segoe UI" w:eastAsia="Times New Roman" w:hAnsi="Segoe UI" w:cs="Segoe UI"/>
      <w:sz w:val="18"/>
      <w:szCs w:val="18"/>
    </w:rPr>
  </w:style>
  <w:style w:type="paragraph" w:customStyle="1" w:styleId="Article">
    <w:name w:val="Article"/>
    <w:basedOn w:val="Normal"/>
    <w:next w:val="Level1"/>
    <w:rsid w:val="00191056"/>
    <w:pPr>
      <w:keepNext/>
      <w:keepLines/>
      <w:suppressAutoHyphens/>
    </w:pPr>
    <w:rPr>
      <w:caps/>
    </w:rPr>
  </w:style>
  <w:style w:type="paragraph" w:customStyle="1" w:styleId="Level6">
    <w:name w:val="Level6"/>
    <w:basedOn w:val="Normal"/>
    <w:rsid w:val="00191056"/>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191056"/>
    <w:pPr>
      <w:jc w:val="center"/>
    </w:pPr>
  </w:style>
  <w:style w:type="paragraph" w:customStyle="1" w:styleId="SpecNote">
    <w:name w:val="SpecNote"/>
    <w:basedOn w:val="SpecNormal"/>
    <w:link w:val="SpecNoteChar1"/>
    <w:rsid w:val="00191056"/>
    <w:pPr>
      <w:spacing w:line="240" w:lineRule="auto"/>
      <w:ind w:left="4320"/>
      <w:outlineLvl w:val="0"/>
    </w:pPr>
  </w:style>
  <w:style w:type="character" w:customStyle="1" w:styleId="SpecNoteChar1">
    <w:name w:val="SpecNote Char1"/>
    <w:basedOn w:val="SpecNormalChar1"/>
    <w:link w:val="SpecNote"/>
    <w:rsid w:val="00191056"/>
    <w:rPr>
      <w:rFonts w:ascii="Courier New" w:eastAsia="Times New Roman" w:hAnsi="Courier New" w:cs="Times New Roman"/>
      <w:sz w:val="20"/>
      <w:szCs w:val="20"/>
    </w:rPr>
  </w:style>
  <w:style w:type="paragraph" w:customStyle="1" w:styleId="SpecNoteNumbered">
    <w:name w:val="SpecNote Numbered"/>
    <w:basedOn w:val="SpecNote"/>
    <w:rsid w:val="00191056"/>
    <w:pPr>
      <w:tabs>
        <w:tab w:val="left" w:pos="4680"/>
      </w:tabs>
      <w:ind w:left="4680" w:hanging="360"/>
      <w:outlineLvl w:val="9"/>
    </w:pPr>
  </w:style>
  <w:style w:type="paragraph" w:customStyle="1" w:styleId="Style1">
    <w:name w:val="Style1"/>
    <w:basedOn w:val="PART"/>
    <w:next w:val="ArticleB"/>
    <w:qFormat/>
    <w:rsid w:val="00191056"/>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05 12, GENERAL MOTOR REQUIREMENTS FOR EQUIPMENT</dc:title>
  <dc:subject>Master Construction Specification</dc:subject>
  <dc:creator>Department of Veterans Affairs, Office of Construction and Facilities Management, Facilities Standards Service</dc:creator>
  <cp:lastModifiedBy>Bunn, Elizabeth (CFM)</cp:lastModifiedBy>
  <cp:revision>4</cp:revision>
  <dcterms:created xsi:type="dcterms:W3CDTF">2020-12-14T15:52:00Z</dcterms:created>
  <dcterms:modified xsi:type="dcterms:W3CDTF">2020-12-15T00:46:00Z</dcterms:modified>
</cp:coreProperties>
</file>