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04AFA" w14:textId="30626B01" w:rsidR="005C2AC8" w:rsidRPr="00541E4F" w:rsidRDefault="005C2AC8">
      <w:pPr>
        <w:pStyle w:val="SpecTitle"/>
      </w:pPr>
      <w:r w:rsidRPr="00541E4F">
        <w:t>SECTION 10 11 13</w:t>
      </w:r>
      <w:r w:rsidRPr="00541E4F">
        <w:br/>
        <w:t>CHALKBOARDS</w:t>
      </w:r>
      <w:r w:rsidR="00F01005">
        <w:t xml:space="preserve"> AND MARKERBOARDS</w:t>
      </w:r>
    </w:p>
    <w:p w14:paraId="55894EC2" w14:textId="77777777" w:rsidR="00402000" w:rsidRPr="00D73343" w:rsidRDefault="00402000" w:rsidP="00CB5262">
      <w:pPr>
        <w:pStyle w:val="StyleSpecNoteCustomColorRGB5151255"/>
      </w:pPr>
      <w:r w:rsidRPr="00D73343">
        <w:t xml:space="preserve">SPEC WRITER NOTE: Delete between </w:t>
      </w:r>
      <w:r w:rsidR="009A43D4" w:rsidRPr="00D73343">
        <w:t xml:space="preserve">//   // </w:t>
      </w:r>
      <w:r w:rsidRPr="00D73343">
        <w:t>if not applicable to project</w:t>
      </w:r>
      <w:r w:rsidR="0046773A" w:rsidRPr="00D73343">
        <w:t xml:space="preserve">. </w:t>
      </w:r>
      <w:r w:rsidRPr="00D73343">
        <w:t>Also delete any other item or paragraph not applicable in the section and renumber the p</w:t>
      </w:r>
      <w:bookmarkStart w:id="0" w:name="_GoBack"/>
      <w:bookmarkEnd w:id="0"/>
      <w:r w:rsidRPr="00D73343">
        <w:t>aragraphs.</w:t>
      </w:r>
    </w:p>
    <w:p w14:paraId="0F9F3EB9" w14:textId="77777777" w:rsidR="00402000" w:rsidRDefault="00402000">
      <w:pPr>
        <w:pStyle w:val="SpecNote"/>
      </w:pPr>
    </w:p>
    <w:p w14:paraId="6B35F54E" w14:textId="77777777" w:rsidR="00402000" w:rsidRDefault="00402000">
      <w:pPr>
        <w:pStyle w:val="ArticleB"/>
      </w:pPr>
      <w:r>
        <w:t xml:space="preserve">PART 1 </w:t>
      </w:r>
      <w:r w:rsidR="00DC1EBC">
        <w:t>-</w:t>
      </w:r>
      <w:r>
        <w:t xml:space="preserve"> GENERAL </w:t>
      </w:r>
    </w:p>
    <w:p w14:paraId="101090B9" w14:textId="77777777" w:rsidR="00402000" w:rsidRDefault="00402000">
      <w:pPr>
        <w:pStyle w:val="ArticleB"/>
      </w:pPr>
      <w:r>
        <w:t>1.1 DESCRIPTION</w:t>
      </w:r>
    </w:p>
    <w:p w14:paraId="668CC586" w14:textId="4AAFDC81" w:rsidR="00402000" w:rsidRDefault="00402000">
      <w:pPr>
        <w:pStyle w:val="Level1"/>
      </w:pPr>
      <w:r>
        <w:t>A.</w:t>
      </w:r>
      <w:r>
        <w:tab/>
        <w:t>This section specifies chalkboards</w:t>
      </w:r>
      <w:r w:rsidR="00F01005">
        <w:t>, markerboards</w:t>
      </w:r>
      <w:r w:rsidR="008841FB">
        <w:t>,</w:t>
      </w:r>
      <w:r>
        <w:t xml:space="preserve"> and </w:t>
      </w:r>
      <w:r w:rsidR="008841FB">
        <w:t>presentation boards</w:t>
      </w:r>
      <w:r>
        <w:t>.</w:t>
      </w:r>
    </w:p>
    <w:p w14:paraId="418287FC" w14:textId="77777777" w:rsidR="00402000" w:rsidRDefault="00402000">
      <w:pPr>
        <w:pStyle w:val="ArticleB"/>
      </w:pPr>
      <w:r>
        <w:t>1.2 RELATED WORK</w:t>
      </w:r>
    </w:p>
    <w:p w14:paraId="47A7B460" w14:textId="14AF2E1F" w:rsidR="00434D11" w:rsidRDefault="00434D11" w:rsidP="00434D11">
      <w:pPr>
        <w:pStyle w:val="Level1"/>
        <w:ind w:hanging="540"/>
      </w:pPr>
      <w:r>
        <w:t>//A.</w:t>
      </w:r>
      <w:r>
        <w:tab/>
        <w:t>Sustainable Design Requirements: Section 01 81 1</w:t>
      </w:r>
      <w:r w:rsidR="00C454DE">
        <w:t>3</w:t>
      </w:r>
      <w:r>
        <w:t xml:space="preserve">, SUSTAINABLE </w:t>
      </w:r>
      <w:r w:rsidR="000D60DC">
        <w:t xml:space="preserve">CONSTRUCTION </w:t>
      </w:r>
      <w:r>
        <w:t>REQUIREMENTS.//</w:t>
      </w:r>
    </w:p>
    <w:p w14:paraId="1F892A8A" w14:textId="4E992ADE" w:rsidR="006917E4" w:rsidRDefault="006917E4" w:rsidP="00137553">
      <w:pPr>
        <w:pStyle w:val="Level1"/>
      </w:pPr>
    </w:p>
    <w:p w14:paraId="07BF9AF3" w14:textId="3D919544" w:rsidR="00402000" w:rsidRPr="00977022" w:rsidRDefault="00434D11" w:rsidP="00137553">
      <w:pPr>
        <w:pStyle w:val="Level1"/>
        <w:ind w:left="360" w:firstLine="0"/>
        <w:rPr>
          <w:strike/>
        </w:rPr>
      </w:pPr>
      <w:r>
        <w:t xml:space="preserve">B. </w:t>
      </w:r>
      <w:r w:rsidR="008841FB">
        <w:t>Manufacturer, Color, and Style of</w:t>
      </w:r>
      <w:r w:rsidR="00402000">
        <w:t xml:space="preserve"> </w:t>
      </w:r>
      <w:proofErr w:type="spellStart"/>
      <w:proofErr w:type="gramStart"/>
      <w:r w:rsidR="008841FB">
        <w:t>C</w:t>
      </w:r>
      <w:r w:rsidR="00402000">
        <w:t>halkboard</w:t>
      </w:r>
      <w:r w:rsidR="008841FB">
        <w:t>s</w:t>
      </w:r>
      <w:r w:rsidR="006917E4">
        <w:t>,</w:t>
      </w:r>
      <w:r w:rsidR="008841FB">
        <w:t>M</w:t>
      </w:r>
      <w:r w:rsidR="00F01005">
        <w:t>arkerboard</w:t>
      </w:r>
      <w:r w:rsidR="008841FB">
        <w:t>s</w:t>
      </w:r>
      <w:proofErr w:type="spellEnd"/>
      <w:proofErr w:type="gramEnd"/>
      <w:r w:rsidR="008841FB">
        <w:t xml:space="preserve"> and Presentation Boards</w:t>
      </w:r>
      <w:r w:rsidR="00402000">
        <w:t xml:space="preserve">: </w:t>
      </w:r>
      <w:r w:rsidR="005C2AC8" w:rsidRPr="00541E4F">
        <w:t>Section 09 06 00, SCHEDULE FOR FINISHES</w:t>
      </w:r>
      <w:r w:rsidR="008841FB">
        <w:t>.</w:t>
      </w:r>
    </w:p>
    <w:p w14:paraId="5CA8081C" w14:textId="77777777" w:rsidR="00402000" w:rsidRDefault="00402000">
      <w:pPr>
        <w:pStyle w:val="ArticleB"/>
      </w:pPr>
      <w:r>
        <w:t>1.3 QUALITY ASSURANCE</w:t>
      </w:r>
    </w:p>
    <w:p w14:paraId="354BFDFA" w14:textId="77777777" w:rsidR="00402000" w:rsidRDefault="00E14F8C">
      <w:pPr>
        <w:pStyle w:val="Level1"/>
      </w:pPr>
      <w:r>
        <w:t>A.</w:t>
      </w:r>
      <w:r w:rsidR="00402000">
        <w:tab/>
      </w:r>
      <w:r w:rsidR="008841FB">
        <w:t>Provide b</w:t>
      </w:r>
      <w:r w:rsidR="00402000">
        <w:t xml:space="preserve">oards </w:t>
      </w:r>
      <w:r w:rsidR="008841FB">
        <w:t>that are</w:t>
      </w:r>
      <w:r w:rsidR="00402000">
        <w:t xml:space="preserve"> the products of </w:t>
      </w:r>
      <w:r w:rsidR="00735C54">
        <w:t xml:space="preserve">a single </w:t>
      </w:r>
      <w:r w:rsidR="00402000">
        <w:t>manufacturer</w:t>
      </w:r>
      <w:r w:rsidR="008841FB">
        <w:t>, who has provided units as specified for a minimum of three (3) years</w:t>
      </w:r>
      <w:r w:rsidR="00402000">
        <w:t>.</w:t>
      </w:r>
    </w:p>
    <w:p w14:paraId="3F5B3790" w14:textId="77777777" w:rsidR="00402000" w:rsidRDefault="00402000">
      <w:pPr>
        <w:pStyle w:val="ArticleB"/>
      </w:pPr>
      <w:r>
        <w:t>1.4 SUBMITTALS</w:t>
      </w:r>
    </w:p>
    <w:p w14:paraId="296F5DB0" w14:textId="77777777" w:rsidR="00977022" w:rsidRDefault="00402000">
      <w:pPr>
        <w:pStyle w:val="Level1"/>
      </w:pPr>
      <w:r>
        <w:t>A.</w:t>
      </w:r>
      <w:r>
        <w:tab/>
        <w:t xml:space="preserve">Submit in accordance with </w:t>
      </w:r>
      <w:r w:rsidR="005C2AC8" w:rsidRPr="00541E4F">
        <w:t xml:space="preserve">Section 01 33 </w:t>
      </w:r>
      <w:r w:rsidR="00763372">
        <w:t>23</w:t>
      </w:r>
      <w:r w:rsidR="005C2AC8" w:rsidRPr="00541E4F">
        <w:t xml:space="preserve">, </w:t>
      </w:r>
      <w:r w:rsidR="00D1247D" w:rsidRPr="00541E4F">
        <w:t>SHOP DRAWINGS, PRODUCT DATA AND SAMPLES.</w:t>
      </w:r>
    </w:p>
    <w:p w14:paraId="306A02A1" w14:textId="77777777" w:rsidR="00434D11" w:rsidRPr="00877EF7" w:rsidRDefault="00434D11" w:rsidP="00434D11">
      <w:pPr>
        <w:pStyle w:val="Level1"/>
        <w:tabs>
          <w:tab w:val="clear" w:pos="720"/>
        </w:tabs>
        <w:ind w:hanging="540"/>
      </w:pPr>
      <w:r w:rsidRPr="00877EF7">
        <w:t>//B.</w:t>
      </w:r>
      <w:r w:rsidRPr="00877EF7">
        <w:tab/>
        <w:t xml:space="preserve">Sustainable Design Submittals, as described </w:t>
      </w:r>
      <w:r w:rsidR="00735C54">
        <w:t>below</w:t>
      </w:r>
      <w:r w:rsidRPr="00877EF7">
        <w:t>:</w:t>
      </w:r>
    </w:p>
    <w:p w14:paraId="6DF39E39" w14:textId="77777777" w:rsidR="00434D11" w:rsidRDefault="00434D11" w:rsidP="0046773A">
      <w:pPr>
        <w:pStyle w:val="Level2"/>
      </w:pPr>
      <w:r w:rsidRPr="00877EF7">
        <w:t xml:space="preserve">//1. </w:t>
      </w:r>
      <w:r w:rsidR="00735C54">
        <w:t>V</w:t>
      </w:r>
      <w:r w:rsidR="00877EF7">
        <w:t>olatile organic compounds per volume</w:t>
      </w:r>
      <w:r w:rsidR="00735C54">
        <w:t xml:space="preserve"> as specified in PART</w:t>
      </w:r>
      <w:r w:rsidR="00DC1EBC">
        <w:t xml:space="preserve"> </w:t>
      </w:r>
      <w:r w:rsidR="00735C54">
        <w:t>2</w:t>
      </w:r>
      <w:r w:rsidR="00DC1EBC">
        <w:t xml:space="preserve"> - </w:t>
      </w:r>
      <w:r w:rsidR="00735C54">
        <w:t>PRODUCTS</w:t>
      </w:r>
      <w:r w:rsidR="00877EF7">
        <w:t>.//</w:t>
      </w:r>
      <w:r w:rsidR="00E6226B" w:rsidRPr="00877EF7">
        <w:t xml:space="preserve"> </w:t>
      </w:r>
      <w:r w:rsidRPr="00877EF7">
        <w:t>//</w:t>
      </w:r>
    </w:p>
    <w:p w14:paraId="3609D257" w14:textId="77777777" w:rsidR="00402000" w:rsidRDefault="00434D11">
      <w:pPr>
        <w:pStyle w:val="Level1"/>
      </w:pPr>
      <w:r>
        <w:t>C</w:t>
      </w:r>
      <w:r w:rsidR="00402000">
        <w:t>.</w:t>
      </w:r>
      <w:r w:rsidR="00402000">
        <w:tab/>
        <w:t>Shop Drawings: Identifying all parts by name and material and showing design, construction, installation, anchorage and relation to adjacent construction.</w:t>
      </w:r>
    </w:p>
    <w:p w14:paraId="31D72128" w14:textId="77777777" w:rsidR="00402000" w:rsidRDefault="00434D11">
      <w:pPr>
        <w:pStyle w:val="Level1"/>
      </w:pPr>
      <w:r>
        <w:t>D</w:t>
      </w:r>
      <w:r w:rsidR="00402000">
        <w:t>.</w:t>
      </w:r>
      <w:r w:rsidR="00402000">
        <w:tab/>
        <w:t>Manufacturer's Literature and Data:</w:t>
      </w:r>
    </w:p>
    <w:p w14:paraId="251FD54C" w14:textId="77777777" w:rsidR="00402000" w:rsidRDefault="00434D11">
      <w:pPr>
        <w:pStyle w:val="Level2"/>
      </w:pPr>
      <w:r>
        <w:t>1</w:t>
      </w:r>
      <w:r w:rsidR="00EA3F57">
        <w:t xml:space="preserve">. </w:t>
      </w:r>
      <w:r w:rsidR="00402000">
        <w:t>Chalkboard.</w:t>
      </w:r>
    </w:p>
    <w:p w14:paraId="51468F50" w14:textId="77777777" w:rsidR="00F01005" w:rsidRDefault="00434D11">
      <w:pPr>
        <w:pStyle w:val="Level2"/>
      </w:pPr>
      <w:r>
        <w:t>2</w:t>
      </w:r>
      <w:r w:rsidR="00F01005">
        <w:t>.</w:t>
      </w:r>
      <w:r w:rsidR="00F01005">
        <w:tab/>
        <w:t>Markerboard</w:t>
      </w:r>
      <w:r w:rsidR="00EA3F57">
        <w:t>.</w:t>
      </w:r>
    </w:p>
    <w:p w14:paraId="1AF4CD93" w14:textId="77777777" w:rsidR="00EA3F57" w:rsidRDefault="00434D11">
      <w:pPr>
        <w:pStyle w:val="Level2"/>
      </w:pPr>
      <w:r>
        <w:t>3</w:t>
      </w:r>
      <w:r w:rsidR="00EA3F57">
        <w:t>. Presentation Board.</w:t>
      </w:r>
    </w:p>
    <w:p w14:paraId="3C7F4E41" w14:textId="77777777" w:rsidR="00402000" w:rsidRDefault="00434D11">
      <w:pPr>
        <w:pStyle w:val="Level1"/>
      </w:pPr>
      <w:r>
        <w:t>E</w:t>
      </w:r>
      <w:r w:rsidR="00402000">
        <w:t>.</w:t>
      </w:r>
      <w:r w:rsidR="00402000">
        <w:tab/>
        <w:t>Samples:</w:t>
      </w:r>
    </w:p>
    <w:p w14:paraId="7AE9E2E2" w14:textId="77777777" w:rsidR="00402000" w:rsidRPr="00B52D3B" w:rsidRDefault="00402000" w:rsidP="00B52D3B">
      <w:pPr>
        <w:pStyle w:val="Level2"/>
      </w:pPr>
      <w:r w:rsidRPr="00B52D3B">
        <w:t>1.</w:t>
      </w:r>
      <w:r w:rsidRPr="00B52D3B">
        <w:tab/>
      </w:r>
      <w:r w:rsidR="00977022" w:rsidRPr="00B52D3B">
        <w:t>C</w:t>
      </w:r>
      <w:r w:rsidRPr="00B52D3B">
        <w:t xml:space="preserve">halkboard </w:t>
      </w:r>
      <w:r w:rsidR="00F01005">
        <w:t xml:space="preserve">and markerboard </w:t>
      </w:r>
      <w:r w:rsidRPr="00B52D3B">
        <w:t xml:space="preserve">writing surface, </w:t>
      </w:r>
      <w:r w:rsidR="00D87FF3">
        <w:t>152 x 152</w:t>
      </w:r>
      <w:r w:rsidRPr="00B52D3B">
        <w:t xml:space="preserve"> mm (</w:t>
      </w:r>
      <w:r w:rsidR="00EA3F57">
        <w:t>6 </w:t>
      </w:r>
      <w:r w:rsidR="00D87FF3">
        <w:t>x</w:t>
      </w:r>
      <w:r w:rsidR="00EA3F57">
        <w:t> 6 </w:t>
      </w:r>
      <w:r w:rsidRPr="00B52D3B">
        <w:t xml:space="preserve">inches), each color, </w:t>
      </w:r>
      <w:r w:rsidR="00EA3F57">
        <w:t xml:space="preserve">and texture </w:t>
      </w:r>
      <w:r w:rsidRPr="00B52D3B">
        <w:t>mounted on backing.</w:t>
      </w:r>
    </w:p>
    <w:p w14:paraId="79B1FF0B" w14:textId="77777777" w:rsidR="00402000" w:rsidRPr="00B52D3B" w:rsidRDefault="00402000" w:rsidP="00B52D3B">
      <w:pPr>
        <w:pStyle w:val="Level2"/>
      </w:pPr>
      <w:r w:rsidRPr="00B52D3B">
        <w:t>2.</w:t>
      </w:r>
      <w:r w:rsidRPr="00B52D3B">
        <w:tab/>
      </w:r>
      <w:r w:rsidR="00EA3F57">
        <w:t>Frame material</w:t>
      </w:r>
      <w:r w:rsidRPr="00B52D3B">
        <w:t xml:space="preserve">, </w:t>
      </w:r>
      <w:r w:rsidR="009A43D4" w:rsidRPr="00B52D3B">
        <w:t>30</w:t>
      </w:r>
      <w:r w:rsidR="009A43D4">
        <w:t>5</w:t>
      </w:r>
      <w:r w:rsidR="009A43D4" w:rsidRPr="00B52D3B">
        <w:t xml:space="preserve"> </w:t>
      </w:r>
      <w:r w:rsidRPr="00B52D3B">
        <w:t>mm (</w:t>
      </w:r>
      <w:r w:rsidR="00EA3F57">
        <w:t>6</w:t>
      </w:r>
      <w:r w:rsidR="00D87FF3">
        <w:t> </w:t>
      </w:r>
      <w:r w:rsidRPr="00B52D3B">
        <w:t>inch) length.</w:t>
      </w:r>
    </w:p>
    <w:p w14:paraId="3C924E72" w14:textId="77777777" w:rsidR="00434D11" w:rsidRDefault="00434D11" w:rsidP="0046773A">
      <w:pPr>
        <w:pStyle w:val="Level1"/>
      </w:pPr>
      <w:r>
        <w:t>F. Manufacturer’s qualifications.</w:t>
      </w:r>
    </w:p>
    <w:p w14:paraId="53D83238" w14:textId="77777777" w:rsidR="00EA3F57" w:rsidRDefault="00EA3F57">
      <w:pPr>
        <w:pStyle w:val="ArticleB"/>
      </w:pPr>
      <w:r>
        <w:lastRenderedPageBreak/>
        <w:t>1.5 warranty</w:t>
      </w:r>
    </w:p>
    <w:p w14:paraId="280B8123" w14:textId="77777777" w:rsidR="00EA3F57" w:rsidRDefault="00EA3F57" w:rsidP="0046773A">
      <w:pPr>
        <w:pStyle w:val="Level1"/>
      </w:pPr>
      <w:r>
        <w:t xml:space="preserve">A. Construction </w:t>
      </w:r>
      <w:r w:rsidRPr="00434D11">
        <w:t>Warranty</w:t>
      </w:r>
      <w:r>
        <w:t xml:space="preserve">: </w:t>
      </w:r>
      <w:r w:rsidR="00E6226B">
        <w:t>Comply with</w:t>
      </w:r>
      <w:r>
        <w:t xml:space="preserve"> FAR clause 52.246-21</w:t>
      </w:r>
      <w:r w:rsidR="00E6226B">
        <w:t>, “Warranty of Construction”</w:t>
      </w:r>
      <w:r>
        <w:t>.</w:t>
      </w:r>
      <w:r w:rsidR="00434D11">
        <w:t xml:space="preserve"> </w:t>
      </w:r>
    </w:p>
    <w:p w14:paraId="5C65D9AE" w14:textId="77777777" w:rsidR="00402000" w:rsidRDefault="00402000">
      <w:pPr>
        <w:pStyle w:val="ArticleB"/>
      </w:pPr>
      <w:r>
        <w:t>1.</w:t>
      </w:r>
      <w:r w:rsidR="00EA3F57">
        <w:t xml:space="preserve">6 </w:t>
      </w:r>
      <w:r>
        <w:t>APPLICABLE PUBLICATIONS</w:t>
      </w:r>
    </w:p>
    <w:p w14:paraId="4A5CCA5E" w14:textId="77777777" w:rsidR="00402000" w:rsidRDefault="00402000">
      <w:pPr>
        <w:pStyle w:val="Level1"/>
      </w:pPr>
      <w:r>
        <w:t>A.</w:t>
      </w:r>
      <w:r>
        <w:tab/>
        <w:t>The publications listed below form a part of this specification to the extent referenced. The publications are referenced in the text by the basic designation only.</w:t>
      </w:r>
    </w:p>
    <w:p w14:paraId="64CC500A" w14:textId="77777777" w:rsidR="000C6AF2" w:rsidRDefault="0083166E" w:rsidP="001A3290">
      <w:pPr>
        <w:pStyle w:val="Level1"/>
        <w:keepNext/>
      </w:pPr>
      <w:r>
        <w:t>B</w:t>
      </w:r>
      <w:r w:rsidR="00402000">
        <w:t>.</w:t>
      </w:r>
      <w:r w:rsidR="00402000">
        <w:tab/>
      </w:r>
      <w:r w:rsidR="000C6AF2">
        <w:t>American Architectural Manufacturers Association (AAMA):</w:t>
      </w:r>
    </w:p>
    <w:p w14:paraId="0D276BF3" w14:textId="4513895F" w:rsidR="000C6AF2" w:rsidRDefault="000C6AF2" w:rsidP="0046773A">
      <w:pPr>
        <w:pStyle w:val="Pubs"/>
      </w:pPr>
      <w:r>
        <w:t>611-14</w:t>
      </w:r>
      <w:r>
        <w:tab/>
      </w:r>
      <w:r w:rsidR="001640E8" w:rsidRPr="001640E8">
        <w:t xml:space="preserve">Voluntary Specification </w:t>
      </w:r>
      <w:r w:rsidR="001640E8">
        <w:t xml:space="preserve">for </w:t>
      </w:r>
      <w:r w:rsidRPr="000C6AF2">
        <w:t>Anodized Architectural Aluminum</w:t>
      </w:r>
    </w:p>
    <w:p w14:paraId="3C64F45D" w14:textId="7E0539F5" w:rsidR="000C6AF2" w:rsidRDefault="000C6AF2" w:rsidP="0046773A">
      <w:pPr>
        <w:pStyle w:val="Pubs"/>
      </w:pPr>
      <w:r>
        <w:t>2603-</w:t>
      </w:r>
      <w:r w:rsidR="001640E8">
        <w:t>20</w:t>
      </w:r>
      <w:r>
        <w:tab/>
      </w:r>
      <w:r w:rsidRPr="000C6AF2">
        <w:t>Voluntary Specification, Performance Requirements and Test Procedures for Pigmented Organic Coatings on Aluminum Extrusions and Panels</w:t>
      </w:r>
      <w:r w:rsidR="001640E8">
        <w:t xml:space="preserve"> (with Coiling Coating Appendix)</w:t>
      </w:r>
    </w:p>
    <w:p w14:paraId="07FF5846" w14:textId="77777777" w:rsidR="00402000" w:rsidRDefault="000C6AF2" w:rsidP="001A3290">
      <w:pPr>
        <w:pStyle w:val="Level1"/>
        <w:keepNext/>
      </w:pPr>
      <w:r>
        <w:t xml:space="preserve">C. </w:t>
      </w:r>
      <w:r w:rsidR="00402000">
        <w:t>American National Standards (ANSI):</w:t>
      </w:r>
    </w:p>
    <w:p w14:paraId="69EA29A7" w14:textId="50B19D94" w:rsidR="00402000" w:rsidRDefault="001A3290">
      <w:pPr>
        <w:pStyle w:val="Pubs"/>
      </w:pPr>
      <w:r>
        <w:t>Z97.1-</w:t>
      </w:r>
      <w:r w:rsidR="005846F0">
        <w:t>2015</w:t>
      </w:r>
      <w:r w:rsidR="00402000">
        <w:tab/>
        <w:t>Safety Glazing Materials Used in Buildings - Safety Performance Specifications and Methods of Test</w:t>
      </w:r>
    </w:p>
    <w:p w14:paraId="574CDCA9" w14:textId="77777777" w:rsidR="00402000" w:rsidRDefault="00407077">
      <w:pPr>
        <w:pStyle w:val="Level1"/>
      </w:pPr>
      <w:r>
        <w:t>D</w:t>
      </w:r>
      <w:r w:rsidR="00402000">
        <w:t>.</w:t>
      </w:r>
      <w:r w:rsidR="00402000">
        <w:tab/>
      </w:r>
      <w:r w:rsidR="00EA3F57">
        <w:t>ASTM International</w:t>
      </w:r>
      <w:r w:rsidR="00402000">
        <w:t xml:space="preserve"> (ASTM):</w:t>
      </w:r>
    </w:p>
    <w:p w14:paraId="3ABA15F0" w14:textId="4B6143AB" w:rsidR="00402000" w:rsidRDefault="001A3290">
      <w:pPr>
        <w:pStyle w:val="Pubs"/>
      </w:pPr>
      <w:r>
        <w:t>B221-</w:t>
      </w:r>
      <w:r w:rsidR="00EA3F57">
        <w:t>14</w:t>
      </w:r>
      <w:r w:rsidR="00402000">
        <w:tab/>
        <w:t>Aluminum and Aluminum</w:t>
      </w:r>
      <w:r w:rsidR="005846F0">
        <w:t>-</w:t>
      </w:r>
      <w:r w:rsidR="00402000">
        <w:t xml:space="preserve">Alloy Extruded Bars, Rods, Wire, </w:t>
      </w:r>
      <w:r w:rsidR="005846F0">
        <w:t xml:space="preserve">Profiles, </w:t>
      </w:r>
      <w:r w:rsidR="00402000">
        <w:t>and Tubes</w:t>
      </w:r>
    </w:p>
    <w:p w14:paraId="0FE86A2A" w14:textId="27C58CC0" w:rsidR="00E6226B" w:rsidRDefault="00E6226B" w:rsidP="00E6226B">
      <w:pPr>
        <w:pStyle w:val="Pubs"/>
      </w:pPr>
      <w:r>
        <w:t>B221M-1</w:t>
      </w:r>
      <w:r w:rsidR="00AB0E71">
        <w:t>3</w:t>
      </w:r>
      <w:r>
        <w:tab/>
        <w:t>Aluminum and Aluminum</w:t>
      </w:r>
      <w:r w:rsidR="005846F0">
        <w:t>-</w:t>
      </w:r>
      <w:r>
        <w:t xml:space="preserve">Alloy Extruded Bars, Rods, Wire, </w:t>
      </w:r>
      <w:r w:rsidR="005846F0">
        <w:t xml:space="preserve">Profiles, </w:t>
      </w:r>
      <w:r>
        <w:t>and Tubes (Metric)</w:t>
      </w:r>
    </w:p>
    <w:p w14:paraId="623D75CB" w14:textId="1135B46C" w:rsidR="00402000" w:rsidRPr="00D87FF3" w:rsidRDefault="001A3290">
      <w:pPr>
        <w:pStyle w:val="Pubs"/>
      </w:pPr>
      <w:r w:rsidRPr="00D87FF3">
        <w:t>C1048-</w:t>
      </w:r>
      <w:r w:rsidR="005846F0">
        <w:t>18</w:t>
      </w:r>
      <w:r w:rsidR="00402000" w:rsidRPr="00D87FF3">
        <w:tab/>
        <w:t>Heat-</w:t>
      </w:r>
      <w:r w:rsidR="005846F0">
        <w:t>Strengthened and Fully Tempered</w:t>
      </w:r>
      <w:r w:rsidR="005846F0" w:rsidRPr="00D87FF3">
        <w:t xml:space="preserve"> </w:t>
      </w:r>
      <w:r w:rsidR="00402000" w:rsidRPr="00D87FF3">
        <w:t>Flat Glass</w:t>
      </w:r>
    </w:p>
    <w:p w14:paraId="6ADCD0D9" w14:textId="77777777" w:rsidR="00735C54" w:rsidRDefault="00407077" w:rsidP="00735C54">
      <w:pPr>
        <w:pStyle w:val="Level1"/>
      </w:pPr>
      <w:r>
        <w:t>E</w:t>
      </w:r>
      <w:r w:rsidR="00735C54" w:rsidRPr="00D42924">
        <w:t>.</w:t>
      </w:r>
      <w:r w:rsidR="00735C54" w:rsidRPr="00D42924">
        <w:tab/>
      </w:r>
      <w:r w:rsidR="00735C54">
        <w:t>Code of Federal Regulation (CFR):</w:t>
      </w:r>
    </w:p>
    <w:p w14:paraId="34450873" w14:textId="54575CAA" w:rsidR="00735C54" w:rsidRDefault="00735C54" w:rsidP="00735C54">
      <w:pPr>
        <w:pStyle w:val="Pubs"/>
      </w:pPr>
      <w:r>
        <w:t>40 CFR 59</w:t>
      </w:r>
      <w:r w:rsidR="00AF28E0" w:rsidRPr="00AF28E0">
        <w:t>(2016) Subpart D</w:t>
      </w:r>
      <w:r>
        <w:tab/>
      </w:r>
      <w:r w:rsidR="00AF28E0">
        <w:t xml:space="preserve"> </w:t>
      </w:r>
      <w:r w:rsidR="00AF28E0" w:rsidRPr="00AF28E0">
        <w:t>National Volatile Organic Compound Emission Standards for Architectural Coatings</w:t>
      </w:r>
    </w:p>
    <w:p w14:paraId="5761E1BE" w14:textId="77777777" w:rsidR="00402000" w:rsidRPr="00D87FF3" w:rsidRDefault="00407077">
      <w:pPr>
        <w:pStyle w:val="Level1"/>
      </w:pPr>
      <w:r>
        <w:t>F</w:t>
      </w:r>
      <w:r w:rsidR="00402000" w:rsidRPr="00D87FF3">
        <w:t>.</w:t>
      </w:r>
      <w:r w:rsidR="00402000" w:rsidRPr="00D87FF3">
        <w:tab/>
        <w:t>Composite Panel Association (CPA):</w:t>
      </w:r>
    </w:p>
    <w:p w14:paraId="611E182E" w14:textId="03F0A1BE" w:rsidR="00402000" w:rsidRPr="00D87FF3" w:rsidRDefault="001A3290">
      <w:pPr>
        <w:pStyle w:val="Pubs"/>
      </w:pPr>
      <w:r w:rsidRPr="00D87FF3">
        <w:t>A208.1-</w:t>
      </w:r>
      <w:r w:rsidR="00AF28E0">
        <w:t>2016</w:t>
      </w:r>
      <w:r w:rsidR="00402000" w:rsidRPr="00D87FF3">
        <w:tab/>
        <w:t>Particleboard</w:t>
      </w:r>
    </w:p>
    <w:p w14:paraId="5A92749A" w14:textId="0C81A119" w:rsidR="001A3290" w:rsidRDefault="001A3290">
      <w:pPr>
        <w:pStyle w:val="Pubs"/>
      </w:pPr>
      <w:r w:rsidRPr="00D87FF3">
        <w:t>A135.4-</w:t>
      </w:r>
      <w:r w:rsidR="00D87FF3">
        <w:t>12</w:t>
      </w:r>
      <w:r w:rsidR="00AF28E0">
        <w:t>(R2020)</w:t>
      </w:r>
      <w:r>
        <w:tab/>
        <w:t>Basic Hardboard</w:t>
      </w:r>
    </w:p>
    <w:p w14:paraId="3F901442" w14:textId="77777777" w:rsidR="00770C3E" w:rsidRDefault="00407077" w:rsidP="00770C3E">
      <w:pPr>
        <w:pStyle w:val="Level1"/>
      </w:pPr>
      <w:r>
        <w:t>G</w:t>
      </w:r>
      <w:r w:rsidR="00802934">
        <w:t>.</w:t>
      </w:r>
      <w:r w:rsidR="00802934">
        <w:tab/>
      </w:r>
      <w:r w:rsidR="00770C3E">
        <w:t>National Association of Architectural Metal Manufacturers (NAAMM):</w:t>
      </w:r>
    </w:p>
    <w:p w14:paraId="1565F96D" w14:textId="77777777" w:rsidR="00770C3E" w:rsidRDefault="00770C3E" w:rsidP="0046773A">
      <w:pPr>
        <w:pStyle w:val="Pubs"/>
      </w:pPr>
      <w:r>
        <w:t>AMP 500-06</w:t>
      </w:r>
      <w:r>
        <w:tab/>
        <w:t>Metal Finishes Manual</w:t>
      </w:r>
    </w:p>
    <w:p w14:paraId="041E8F16" w14:textId="77777777" w:rsidR="00802934" w:rsidRDefault="00407077" w:rsidP="00802934">
      <w:pPr>
        <w:pStyle w:val="Level1"/>
      </w:pPr>
      <w:r>
        <w:t>H</w:t>
      </w:r>
      <w:r w:rsidR="00770C3E">
        <w:t xml:space="preserve">. </w:t>
      </w:r>
      <w:r w:rsidR="00802934">
        <w:t>Porcelain Enamel Institute (PEI)</w:t>
      </w:r>
    </w:p>
    <w:p w14:paraId="2363F338" w14:textId="41799891" w:rsidR="00802934" w:rsidRDefault="00802934" w:rsidP="00802934">
      <w:pPr>
        <w:pStyle w:val="Pubs"/>
      </w:pPr>
      <w:r>
        <w:t>1001</w:t>
      </w:r>
      <w:r>
        <w:tab/>
      </w:r>
      <w:r w:rsidR="005D3DF8">
        <w:t xml:space="preserve">Manual of </w:t>
      </w:r>
      <w:r>
        <w:t>Architectural Porcelain Enamel</w:t>
      </w:r>
    </w:p>
    <w:p w14:paraId="4C7675F9" w14:textId="77777777" w:rsidR="00402000" w:rsidRDefault="00402000">
      <w:pPr>
        <w:pStyle w:val="ArticleB"/>
      </w:pPr>
      <w:r>
        <w:t xml:space="preserve">PART 2 </w:t>
      </w:r>
      <w:r w:rsidR="00DC1EBC">
        <w:t>-</w:t>
      </w:r>
      <w:r>
        <w:t xml:space="preserve"> PRODUCTS </w:t>
      </w:r>
    </w:p>
    <w:p w14:paraId="7798A7FF" w14:textId="77777777" w:rsidR="00402000" w:rsidRDefault="00402000">
      <w:pPr>
        <w:pStyle w:val="ArticleB"/>
      </w:pPr>
      <w:r>
        <w:t xml:space="preserve">2.1 </w:t>
      </w:r>
      <w:r w:rsidR="004C1192">
        <w:t>MARKERBOARD</w:t>
      </w:r>
    </w:p>
    <w:p w14:paraId="3671D9F9" w14:textId="77777777" w:rsidR="00402000" w:rsidRDefault="00EA3F57">
      <w:pPr>
        <w:pStyle w:val="Level1"/>
      </w:pPr>
      <w:r>
        <w:t xml:space="preserve">A. </w:t>
      </w:r>
      <w:r w:rsidR="00E6226B">
        <w:t>Provide m</w:t>
      </w:r>
      <w:r>
        <w:t xml:space="preserve">arkerboard </w:t>
      </w:r>
      <w:r w:rsidR="00E6226B">
        <w:t>with</w:t>
      </w:r>
      <w:r>
        <w:t xml:space="preserve"> porcelain enamel writing surface and </w:t>
      </w:r>
      <w:proofErr w:type="spellStart"/>
      <w:r>
        <w:t>chalktray</w:t>
      </w:r>
      <w:proofErr w:type="spellEnd"/>
      <w:r>
        <w:t xml:space="preserve">. </w:t>
      </w:r>
    </w:p>
    <w:p w14:paraId="48C3F482" w14:textId="77777777" w:rsidR="00EA3F57" w:rsidRDefault="00EA3F57">
      <w:pPr>
        <w:pStyle w:val="Level1"/>
      </w:pPr>
      <w:r>
        <w:lastRenderedPageBreak/>
        <w:t xml:space="preserve">B. </w:t>
      </w:r>
      <w:r w:rsidR="00E6226B">
        <w:t>Provide</w:t>
      </w:r>
      <w:r>
        <w:t xml:space="preserve"> factory assembled unit complete in one</w:t>
      </w:r>
      <w:r w:rsidR="00735C54">
        <w:t> (1)</w:t>
      </w:r>
      <w:r>
        <w:t xml:space="preserve"> piece, without joints whenever possible. When markerboard </w:t>
      </w:r>
      <w:r w:rsidR="00AC6100">
        <w:t xml:space="preserve">dimensions require delivery in separate sections, </w:t>
      </w:r>
      <w:proofErr w:type="spellStart"/>
      <w:r w:rsidR="00E6226B">
        <w:t>prefit</w:t>
      </w:r>
      <w:proofErr w:type="spellEnd"/>
      <w:r w:rsidR="00E6226B">
        <w:t xml:space="preserve"> </w:t>
      </w:r>
      <w:r w:rsidR="00AC6100">
        <w:t xml:space="preserve">components at factory, disassembled for delivery and </w:t>
      </w:r>
      <w:r w:rsidR="00E6226B">
        <w:t xml:space="preserve">fit </w:t>
      </w:r>
      <w:r w:rsidR="001F50FF">
        <w:t>joints</w:t>
      </w:r>
      <w:r w:rsidR="00AC6100">
        <w:t xml:space="preserve"> at site.</w:t>
      </w:r>
    </w:p>
    <w:p w14:paraId="2087EAE8" w14:textId="5BCB7EE2" w:rsidR="00AC6100" w:rsidRDefault="00AC6100">
      <w:pPr>
        <w:pStyle w:val="Level1"/>
      </w:pPr>
      <w:r>
        <w:t>C. Frame</w:t>
      </w:r>
      <w:r w:rsidR="001F50FF">
        <w:t>:</w:t>
      </w:r>
      <w:r>
        <w:t xml:space="preserve"> // </w:t>
      </w:r>
      <w:r w:rsidR="001F50FF">
        <w:t>O</w:t>
      </w:r>
      <w:r>
        <w:t xml:space="preserve">ak // // </w:t>
      </w:r>
      <w:r w:rsidR="001F50FF">
        <w:t>W</w:t>
      </w:r>
      <w:r>
        <w:t xml:space="preserve">alnut // // </w:t>
      </w:r>
      <w:r w:rsidR="001F50FF">
        <w:t>M</w:t>
      </w:r>
      <w:r>
        <w:t xml:space="preserve">ahogany // // </w:t>
      </w:r>
      <w:r w:rsidR="001F50FF">
        <w:t>A</w:t>
      </w:r>
      <w:r>
        <w:t>luminum // //   //.</w:t>
      </w:r>
    </w:p>
    <w:p w14:paraId="194B8B4B" w14:textId="77777777" w:rsidR="00AC6100" w:rsidRDefault="00AC6100">
      <w:pPr>
        <w:pStyle w:val="Level1"/>
      </w:pPr>
      <w:r>
        <w:t xml:space="preserve">D. </w:t>
      </w:r>
      <w:r w:rsidR="00C454DE">
        <w:t>Marker Tray</w:t>
      </w:r>
      <w:r w:rsidR="001F50FF">
        <w:t>:</w:t>
      </w:r>
      <w:r>
        <w:t xml:space="preserve"> // </w:t>
      </w:r>
      <w:r w:rsidR="001F50FF">
        <w:t>S</w:t>
      </w:r>
      <w:r>
        <w:t>ame material as frame // // </w:t>
      </w:r>
      <w:r w:rsidR="00735C54">
        <w:t xml:space="preserve">and </w:t>
      </w:r>
      <w:r>
        <w:t>extend full length of markerboard //.</w:t>
      </w:r>
    </w:p>
    <w:p w14:paraId="022B7AE4" w14:textId="77777777" w:rsidR="00AC6100" w:rsidRDefault="00AC6100">
      <w:pPr>
        <w:pStyle w:val="Level1"/>
      </w:pPr>
      <w:r>
        <w:t xml:space="preserve">E. </w:t>
      </w:r>
      <w:r w:rsidR="001F50FF">
        <w:t>Map Rail:</w:t>
      </w:r>
      <w:r>
        <w:t xml:space="preserve"> // </w:t>
      </w:r>
      <w:r w:rsidR="001F50FF">
        <w:t xml:space="preserve">Not required. </w:t>
      </w:r>
      <w:r>
        <w:t>// //</w:t>
      </w:r>
      <w:r w:rsidR="001F50FF">
        <w:t> Provide with</w:t>
      </w:r>
      <w:r>
        <w:t xml:space="preserve"> </w:t>
      </w:r>
      <w:proofErr w:type="spellStart"/>
      <w:r>
        <w:t>tackable</w:t>
      </w:r>
      <w:proofErr w:type="spellEnd"/>
      <w:r>
        <w:t xml:space="preserve"> insert </w:t>
      </w:r>
      <w:r w:rsidR="00D87FF3">
        <w:t>t</w:t>
      </w:r>
      <w:r w:rsidR="009A43D4">
        <w:t>hat</w:t>
      </w:r>
      <w:r>
        <w:t xml:space="preserve"> extend</w:t>
      </w:r>
      <w:r w:rsidR="009A43D4">
        <w:t>s</w:t>
      </w:r>
      <w:r>
        <w:t xml:space="preserve"> full length of </w:t>
      </w:r>
      <w:r w:rsidR="009A43D4">
        <w:t>markerboard</w:t>
      </w:r>
      <w:r>
        <w:t xml:space="preserve">, and </w:t>
      </w:r>
      <w:r w:rsidR="001F50FF">
        <w:t xml:space="preserve">include </w:t>
      </w:r>
      <w:r>
        <w:t xml:space="preserve">map hooks with clips for holding sheets of paper. </w:t>
      </w:r>
      <w:r w:rsidR="00D87FF3">
        <w:t>Provide t</w:t>
      </w:r>
      <w:r>
        <w:t xml:space="preserve">wo </w:t>
      </w:r>
      <w:r w:rsidR="00D87FF3">
        <w:t xml:space="preserve">(2) </w:t>
      </w:r>
      <w:r>
        <w:t xml:space="preserve">map hooks for each </w:t>
      </w:r>
      <w:r w:rsidR="00F139B6">
        <w:t>12</w:t>
      </w:r>
      <w:r w:rsidR="006F1D64">
        <w:t>19</w:t>
      </w:r>
      <w:r w:rsidR="00F139B6">
        <w:t xml:space="preserve"> mm (4 </w:t>
      </w:r>
      <w:r w:rsidR="001F50FF">
        <w:t>feet</w:t>
      </w:r>
      <w:r w:rsidR="00F139B6">
        <w:t>) of map rail //.</w:t>
      </w:r>
    </w:p>
    <w:p w14:paraId="59162A9C" w14:textId="77777777" w:rsidR="00F139B6" w:rsidRDefault="00F139B6">
      <w:pPr>
        <w:pStyle w:val="Level1"/>
      </w:pPr>
      <w:r>
        <w:t xml:space="preserve">F. </w:t>
      </w:r>
      <w:r w:rsidR="001F50FF">
        <w:t>Provide surface such that d</w:t>
      </w:r>
      <w:r>
        <w:t xml:space="preserve">ry erase markings </w:t>
      </w:r>
      <w:r w:rsidR="001F50FF">
        <w:t>are</w:t>
      </w:r>
      <w:r>
        <w:t xml:space="preserve"> removable with felt eraser or dry cloth without ghosting. </w:t>
      </w:r>
    </w:p>
    <w:p w14:paraId="426D7BD7" w14:textId="77777777" w:rsidR="00F139B6" w:rsidRDefault="00F139B6">
      <w:pPr>
        <w:pStyle w:val="Level1"/>
      </w:pPr>
      <w:r>
        <w:t xml:space="preserve">G. </w:t>
      </w:r>
      <w:r w:rsidR="001F50FF">
        <w:t>Provide face fabricated from ferromagnetic material</w:t>
      </w:r>
      <w:r>
        <w:t>.</w:t>
      </w:r>
    </w:p>
    <w:p w14:paraId="7D34B76D" w14:textId="77777777" w:rsidR="00F139B6" w:rsidRDefault="00402000" w:rsidP="003B609F">
      <w:pPr>
        <w:pStyle w:val="ArticleB"/>
      </w:pPr>
      <w:r w:rsidRPr="003B609F">
        <w:t>2.</w:t>
      </w:r>
      <w:r w:rsidR="00977022" w:rsidRPr="003B609F">
        <w:t>2</w:t>
      </w:r>
      <w:r w:rsidRPr="003B609F">
        <w:t xml:space="preserve"> </w:t>
      </w:r>
      <w:r w:rsidR="00F139B6">
        <w:t>PRESENTATION BOARD</w:t>
      </w:r>
    </w:p>
    <w:p w14:paraId="6A6DC602" w14:textId="77777777" w:rsidR="00F139B6" w:rsidRDefault="00F139B6" w:rsidP="0046773A">
      <w:pPr>
        <w:pStyle w:val="Level1"/>
      </w:pPr>
      <w:r>
        <w:t xml:space="preserve">A. </w:t>
      </w:r>
      <w:r w:rsidR="001F50FF">
        <w:t>Provide presentation board mounted in</w:t>
      </w:r>
      <w:r>
        <w:t xml:space="preserve"> wall hung cabinet with lockable // double doors // // single door // </w:t>
      </w:r>
      <w:r w:rsidR="00D87FF3">
        <w:t xml:space="preserve">// </w:t>
      </w:r>
      <w:r w:rsidR="001F50FF">
        <w:t>with</w:t>
      </w:r>
      <w:r>
        <w:t xml:space="preserve"> projection screen that pulls down over markerboard writing surface in cabinet interior</w:t>
      </w:r>
      <w:r w:rsidR="00D87FF3">
        <w:t xml:space="preserve"> //</w:t>
      </w:r>
      <w:r>
        <w:t xml:space="preserve">. </w:t>
      </w:r>
    </w:p>
    <w:p w14:paraId="10522CD8" w14:textId="77777777" w:rsidR="00F139B6" w:rsidRDefault="00F139B6" w:rsidP="0046773A">
      <w:pPr>
        <w:pStyle w:val="Level1"/>
      </w:pPr>
      <w:r>
        <w:t xml:space="preserve">B. </w:t>
      </w:r>
      <w:r w:rsidR="001F50FF">
        <w:t>Mount</w:t>
      </w:r>
      <w:r>
        <w:t xml:space="preserve"> doors to cabinet with piano hinges and </w:t>
      </w:r>
      <w:r w:rsidR="001F50FF">
        <w:t>provide</w:t>
      </w:r>
      <w:r>
        <w:t xml:space="preserve"> catch or closure to keep doors closed when not in use. </w:t>
      </w:r>
    </w:p>
    <w:p w14:paraId="3B8F2672" w14:textId="77777777" w:rsidR="009D63CB" w:rsidRDefault="00F139B6" w:rsidP="0046773A">
      <w:pPr>
        <w:pStyle w:val="Level1"/>
      </w:pPr>
      <w:r>
        <w:t xml:space="preserve">C. </w:t>
      </w:r>
      <w:r w:rsidR="001F50FF">
        <w:t>I</w:t>
      </w:r>
      <w:r>
        <w:t xml:space="preserve">nterior of </w:t>
      </w:r>
      <w:r w:rsidR="001F50FF">
        <w:t>C</w:t>
      </w:r>
      <w:r>
        <w:t>abinet</w:t>
      </w:r>
      <w:r w:rsidR="001F50FF">
        <w:t>:</w:t>
      </w:r>
      <w:r>
        <w:t xml:space="preserve"> </w:t>
      </w:r>
      <w:r w:rsidR="001F50FF">
        <w:t xml:space="preserve">Provide </w:t>
      </w:r>
      <w:r>
        <w:t xml:space="preserve">porcelain enamel </w:t>
      </w:r>
      <w:r w:rsidR="006F1D64">
        <w:t xml:space="preserve">dry erase </w:t>
      </w:r>
      <w:r>
        <w:t xml:space="preserve">markerboard writing surface with </w:t>
      </w:r>
      <w:proofErr w:type="spellStart"/>
      <w:r>
        <w:t>chalktray</w:t>
      </w:r>
      <w:proofErr w:type="spellEnd"/>
      <w:r w:rsidR="009D63CB">
        <w:t>, flip chart that can be hung on an interior door panel, and fabric covered tack</w:t>
      </w:r>
      <w:r w:rsidR="00AA1FF4">
        <w:t xml:space="preserve"> </w:t>
      </w:r>
      <w:r w:rsidR="009D63CB">
        <w:t xml:space="preserve">surface on interior door panels. </w:t>
      </w:r>
    </w:p>
    <w:p w14:paraId="7DC2C44B" w14:textId="3DC5B9B4" w:rsidR="009D63CB" w:rsidRDefault="009D63CB" w:rsidP="0046773A">
      <w:pPr>
        <w:pStyle w:val="Level1"/>
      </w:pPr>
      <w:r>
        <w:t xml:space="preserve">D. </w:t>
      </w:r>
      <w:r w:rsidR="001F50FF">
        <w:t>C</w:t>
      </w:r>
      <w:r>
        <w:t>abinet</w:t>
      </w:r>
      <w:r w:rsidR="001F50FF">
        <w:t>: Fabricate of</w:t>
      </w:r>
      <w:r>
        <w:t xml:space="preserve"> // oak hardwood // // walnut hardwood // // mahogany hardwood // // plastic laminate // /</w:t>
      </w:r>
      <w:proofErr w:type="gramStart"/>
      <w:r>
        <w:t>/  /</w:t>
      </w:r>
      <w:proofErr w:type="gramEnd"/>
      <w:r>
        <w:t>/.</w:t>
      </w:r>
    </w:p>
    <w:p w14:paraId="33F16C21" w14:textId="77777777" w:rsidR="00402000" w:rsidRDefault="009D63CB" w:rsidP="0046773A">
      <w:pPr>
        <w:pStyle w:val="Level1"/>
      </w:pPr>
      <w:r>
        <w:t xml:space="preserve">E. </w:t>
      </w:r>
      <w:r w:rsidR="006F1D64">
        <w:t>E</w:t>
      </w:r>
      <w:r>
        <w:t xml:space="preserve">dge </w:t>
      </w:r>
      <w:r w:rsidR="006F1D64">
        <w:t>D</w:t>
      </w:r>
      <w:r>
        <w:t>etailing</w:t>
      </w:r>
      <w:r w:rsidR="006F1D64">
        <w:t>:</w:t>
      </w:r>
      <w:r>
        <w:t xml:space="preserve"> // rectilinear //</w:t>
      </w:r>
      <w:r w:rsidR="00F139B6">
        <w:t xml:space="preserve"> </w:t>
      </w:r>
      <w:r>
        <w:t>// bullnose or radius /</w:t>
      </w:r>
      <w:proofErr w:type="gramStart"/>
      <w:r>
        <w:t>/  /</w:t>
      </w:r>
      <w:proofErr w:type="gramEnd"/>
      <w:r>
        <w:t>/</w:t>
      </w:r>
      <w:r w:rsidR="006F1D64">
        <w:t>   </w:t>
      </w:r>
      <w:r>
        <w:t xml:space="preserve">//. </w:t>
      </w:r>
    </w:p>
    <w:p w14:paraId="4FCE03A1" w14:textId="77777777" w:rsidR="00C454DE" w:rsidRPr="00D73343" w:rsidRDefault="006D413F" w:rsidP="00CB5262">
      <w:pPr>
        <w:pStyle w:val="StyleSpecNoteCustomColorRGB5151255"/>
      </w:pPr>
      <w:r w:rsidRPr="00D73343">
        <w:t>SPEC WRITER NOTE: VA does not typically use chalkboards in healthcare facilities. Verify with Contracting Officer Representative (COR) before specifying.</w:t>
      </w:r>
    </w:p>
    <w:p w14:paraId="2D6E28EE" w14:textId="77777777" w:rsidR="006D413F" w:rsidRDefault="006D413F" w:rsidP="0046773A">
      <w:pPr>
        <w:pStyle w:val="SpecNote"/>
      </w:pPr>
    </w:p>
    <w:p w14:paraId="76250C72" w14:textId="77777777" w:rsidR="00CC3B5C" w:rsidRDefault="00CC3B5C">
      <w:pPr>
        <w:pStyle w:val="ArticleB"/>
      </w:pPr>
      <w:r>
        <w:t>2.3 chalkboard</w:t>
      </w:r>
    </w:p>
    <w:p w14:paraId="065B7764" w14:textId="77777777" w:rsidR="00CC3B5C" w:rsidRDefault="00CC3B5C" w:rsidP="0046773A">
      <w:pPr>
        <w:pStyle w:val="Level1"/>
      </w:pPr>
      <w:r>
        <w:t>A. Natural Slate: Select grade, resurfaced, natural slate; free from ribbons and other natural marks that impair their functional use and durability as a writing surface.</w:t>
      </w:r>
    </w:p>
    <w:p w14:paraId="7DFFE21C" w14:textId="77777777" w:rsidR="00CC3B5C" w:rsidRDefault="00CC3B5C" w:rsidP="0046773A">
      <w:pPr>
        <w:pStyle w:val="Level2"/>
      </w:pPr>
      <w:r>
        <w:t>1. Thickness: Not less than 6 mm (1/4 inch) or more than 9.5 mm (3/8 inch) thick with maximum deviation of 1.6 mm (1/16 inch) when an average thickness of at least 6 mm (1/4 inch) is maintained.</w:t>
      </w:r>
    </w:p>
    <w:p w14:paraId="5C924182" w14:textId="77777777" w:rsidR="00CC3B5C" w:rsidRDefault="00CC3B5C" w:rsidP="0046773A">
      <w:pPr>
        <w:pStyle w:val="Level1"/>
      </w:pPr>
      <w:r>
        <w:lastRenderedPageBreak/>
        <w:t>B. Surface slate panels to a natural plane. Grind and hone to smooth, uniform finish equivalent to that obtained by minimum 180 grit and maximum 220 grit.</w:t>
      </w:r>
    </w:p>
    <w:p w14:paraId="71E80372" w14:textId="77777777" w:rsidR="00735C54" w:rsidRDefault="00735C54" w:rsidP="0046773A">
      <w:pPr>
        <w:pStyle w:val="Level1"/>
      </w:pPr>
      <w:r>
        <w:t xml:space="preserve">C. </w:t>
      </w:r>
      <w:proofErr w:type="spellStart"/>
      <w:r>
        <w:t>Chalktray</w:t>
      </w:r>
      <w:proofErr w:type="spellEnd"/>
      <w:r>
        <w:t>: Aluminum to match frame material // and extend the full length of the chalkboard //.</w:t>
      </w:r>
    </w:p>
    <w:p w14:paraId="6CD929D7" w14:textId="77777777" w:rsidR="00735C54" w:rsidRDefault="00735C54" w:rsidP="0046773A">
      <w:pPr>
        <w:pStyle w:val="Level1"/>
      </w:pPr>
      <w:r>
        <w:t xml:space="preserve">D. Map Rail: // Not required. // // Provide with </w:t>
      </w:r>
      <w:proofErr w:type="spellStart"/>
      <w:r>
        <w:t>tackable</w:t>
      </w:r>
      <w:proofErr w:type="spellEnd"/>
      <w:r>
        <w:t xml:space="preserve"> insert that extends full length of markerboard, and include map hooks with clips for holding sheets of paper. Provide two (2) map hooks for each 1219 mm (4 feet) of map rail //.</w:t>
      </w:r>
    </w:p>
    <w:p w14:paraId="62272001" w14:textId="77777777" w:rsidR="006F1D64" w:rsidRPr="006F1D64" w:rsidRDefault="006F1D64">
      <w:pPr>
        <w:pStyle w:val="ArticleB"/>
      </w:pPr>
      <w:r w:rsidRPr="00735C54">
        <w:rPr>
          <w:b w:val="0"/>
          <w:caps w:val="0"/>
        </w:rPr>
        <w:t xml:space="preserve">2.4 </w:t>
      </w:r>
      <w:r w:rsidRPr="00AF7890">
        <w:rPr>
          <w:b w:val="0"/>
          <w:caps w:val="0"/>
        </w:rPr>
        <w:t>ACCESSORIES</w:t>
      </w:r>
      <w:r w:rsidRPr="00735C54">
        <w:rPr>
          <w:b w:val="0"/>
          <w:caps w:val="0"/>
        </w:rPr>
        <w:t>:</w:t>
      </w:r>
    </w:p>
    <w:p w14:paraId="1203ACCB" w14:textId="77777777" w:rsidR="006F1D64" w:rsidRPr="00735C54" w:rsidRDefault="006F1D64" w:rsidP="0046773A">
      <w:pPr>
        <w:pStyle w:val="Level1"/>
      </w:pPr>
      <w:r w:rsidRPr="006F1D64">
        <w:t>A</w:t>
      </w:r>
      <w:r>
        <w:t>. Provide each // markerboard // // presentation board // with an eraser and four (4) different color compatible dry erase markers.</w:t>
      </w:r>
    </w:p>
    <w:p w14:paraId="3208A6D6" w14:textId="77777777" w:rsidR="00402000" w:rsidRDefault="00326C24" w:rsidP="0046773A">
      <w:pPr>
        <w:pStyle w:val="ArticleB"/>
      </w:pPr>
      <w:r>
        <w:t>2.</w:t>
      </w:r>
      <w:r w:rsidR="006F1D64">
        <w:t>5</w:t>
      </w:r>
      <w:r>
        <w:t xml:space="preserve"> </w:t>
      </w:r>
      <w:r w:rsidR="00402000">
        <w:t xml:space="preserve">Materials </w:t>
      </w:r>
    </w:p>
    <w:p w14:paraId="10F53756" w14:textId="77777777" w:rsidR="00326C24" w:rsidRDefault="00326C24">
      <w:pPr>
        <w:pStyle w:val="Level1"/>
      </w:pPr>
      <w:r>
        <w:t xml:space="preserve">A. </w:t>
      </w:r>
      <w:r w:rsidR="006F1D64">
        <w:t>Writing Surface</w:t>
      </w:r>
      <w:r>
        <w:t>:</w:t>
      </w:r>
    </w:p>
    <w:p w14:paraId="2A589EAF" w14:textId="77777777" w:rsidR="00326C24" w:rsidRDefault="00326C24" w:rsidP="0046773A">
      <w:pPr>
        <w:pStyle w:val="Level2"/>
      </w:pPr>
      <w:r>
        <w:t>1. Provide markerboard writing surface composed of porcelain enamel fused to nominal 0.378 mm (28 gauge) thick steel</w:t>
      </w:r>
      <w:r w:rsidR="00D87FF3">
        <w:t>.</w:t>
      </w:r>
      <w:r>
        <w:t xml:space="preserve"> </w:t>
      </w:r>
      <w:r w:rsidR="00D87FF3">
        <w:t>L</w:t>
      </w:r>
      <w:r>
        <w:t>aminate to a minimum 6 mm (1/4 inch) thick core material with a steel or foil backing sheet.</w:t>
      </w:r>
    </w:p>
    <w:p w14:paraId="24CC5B25" w14:textId="77777777" w:rsidR="00CF0D96" w:rsidRPr="00326C24" w:rsidRDefault="00CF0D96">
      <w:pPr>
        <w:pStyle w:val="Level1"/>
      </w:pPr>
      <w:r>
        <w:t>B. Aluminum:</w:t>
      </w:r>
    </w:p>
    <w:p w14:paraId="4ED15D6D" w14:textId="77777777" w:rsidR="00402000" w:rsidRPr="003B609F" w:rsidRDefault="00402000" w:rsidP="003B609F">
      <w:pPr>
        <w:pStyle w:val="Level2"/>
      </w:pPr>
      <w:r w:rsidRPr="003B609F">
        <w:t>1.</w:t>
      </w:r>
      <w:r w:rsidRPr="003B609F">
        <w:tab/>
        <w:t>Aluminum</w:t>
      </w:r>
      <w:r w:rsidR="00326C24">
        <w:t xml:space="preserve"> frame</w:t>
      </w:r>
      <w:r w:rsidRPr="003B609F">
        <w:t xml:space="preserve"> </w:t>
      </w:r>
      <w:r w:rsidR="00326C24">
        <w:t xml:space="preserve">extrusions </w:t>
      </w:r>
      <w:r w:rsidR="00D87FF3">
        <w:t>to</w:t>
      </w:r>
      <w:r w:rsidR="00326C24">
        <w:t xml:space="preserve"> be alloy 6063-T5 or 6063-T6, conform to </w:t>
      </w:r>
      <w:r w:rsidRPr="003B609F">
        <w:t xml:space="preserve">ASTM </w:t>
      </w:r>
      <w:r w:rsidR="00326C24">
        <w:t>B221M</w:t>
      </w:r>
      <w:r w:rsidR="006F1D64">
        <w:t xml:space="preserve"> (B221).</w:t>
      </w:r>
      <w:r w:rsidR="00326C24">
        <w:t xml:space="preserve"> </w:t>
      </w:r>
      <w:r w:rsidR="006F1D64">
        <w:t>M</w:t>
      </w:r>
      <w:r w:rsidR="00326C24">
        <w:t>inimum 1.5 mm (0.06 inches) thick</w:t>
      </w:r>
      <w:r w:rsidRPr="003B609F">
        <w:t>.</w:t>
      </w:r>
    </w:p>
    <w:p w14:paraId="50FA0746" w14:textId="77777777" w:rsidR="00CF0D96" w:rsidRDefault="006F1D64" w:rsidP="003B609F">
      <w:pPr>
        <w:pStyle w:val="Level2"/>
      </w:pPr>
      <w:r>
        <w:t>2</w:t>
      </w:r>
      <w:r w:rsidR="00CF0D96">
        <w:t xml:space="preserve">. </w:t>
      </w:r>
      <w:r>
        <w:t>Provide s</w:t>
      </w:r>
      <w:r w:rsidR="00CF0D96">
        <w:t xml:space="preserve">traight, single lengths wherever possible. </w:t>
      </w:r>
    </w:p>
    <w:p w14:paraId="22F5D8C1" w14:textId="77777777" w:rsidR="00CF0D96" w:rsidRDefault="006F1D64" w:rsidP="003B609F">
      <w:pPr>
        <w:pStyle w:val="Level2"/>
      </w:pPr>
      <w:r>
        <w:t>3</w:t>
      </w:r>
      <w:r w:rsidR="00CF0D96">
        <w:t xml:space="preserve">. </w:t>
      </w:r>
      <w:r>
        <w:t>Miter c</w:t>
      </w:r>
      <w:r w:rsidR="00CF0D96">
        <w:t xml:space="preserve">orners </w:t>
      </w:r>
      <w:r w:rsidR="00D87FF3">
        <w:t>to</w:t>
      </w:r>
      <w:r w:rsidR="00CF0D96">
        <w:t xml:space="preserve"> have hairline closure. </w:t>
      </w:r>
    </w:p>
    <w:p w14:paraId="4C89332A" w14:textId="77777777" w:rsidR="00CF0D96" w:rsidRDefault="00CF0D96" w:rsidP="0046773A">
      <w:pPr>
        <w:pStyle w:val="Level1"/>
      </w:pPr>
      <w:r>
        <w:t>C. Hardwood</w:t>
      </w:r>
      <w:r w:rsidR="006F1D64">
        <w:t xml:space="preserve"> Finish</w:t>
      </w:r>
      <w:r>
        <w:t xml:space="preserve">: </w:t>
      </w:r>
    </w:p>
    <w:p w14:paraId="467C9DEF" w14:textId="77777777" w:rsidR="00CF0D96" w:rsidRDefault="00CF0D96">
      <w:pPr>
        <w:pStyle w:val="Level2"/>
      </w:pPr>
      <w:r>
        <w:t xml:space="preserve">1. Provide </w:t>
      </w:r>
      <w:r w:rsidR="00C977A5">
        <w:t xml:space="preserve">hardwood with a durable factory-applied </w:t>
      </w:r>
      <w:r w:rsidR="006F1D64">
        <w:t xml:space="preserve">// opaque // // transparent // </w:t>
      </w:r>
      <w:r w:rsidR="00C977A5">
        <w:t>finish.</w:t>
      </w:r>
    </w:p>
    <w:p w14:paraId="35C3C533" w14:textId="77777777" w:rsidR="00C977A5" w:rsidRDefault="00C977A5" w:rsidP="0046773A">
      <w:pPr>
        <w:pStyle w:val="Level1"/>
      </w:pPr>
      <w:r>
        <w:t>D. Glass:</w:t>
      </w:r>
    </w:p>
    <w:p w14:paraId="3270F42B" w14:textId="77777777" w:rsidR="00C977A5" w:rsidRDefault="00C977A5">
      <w:pPr>
        <w:pStyle w:val="Level2"/>
      </w:pPr>
      <w:r>
        <w:t xml:space="preserve">1. </w:t>
      </w:r>
      <w:r w:rsidR="00AE7868">
        <w:t>Provide</w:t>
      </w:r>
      <w:r>
        <w:t xml:space="preserve"> tempered glass in accordance with ANSI Z97.1 and conform to ASTM C1048, Kind FT (fully tempered), Condition A (uncoated), Type I, Class I (clear).</w:t>
      </w:r>
    </w:p>
    <w:p w14:paraId="3253E9C4" w14:textId="77777777" w:rsidR="00877EF7" w:rsidRPr="005505CE" w:rsidRDefault="00877EF7" w:rsidP="0046773A">
      <w:pPr>
        <w:pStyle w:val="Level1"/>
      </w:pPr>
      <w:r w:rsidRPr="005505CE">
        <w:t>E. Adhesives:</w:t>
      </w:r>
    </w:p>
    <w:p w14:paraId="583BDD5E" w14:textId="77777777" w:rsidR="00877EF7" w:rsidRDefault="00877EF7" w:rsidP="0046773A">
      <w:pPr>
        <w:pStyle w:val="Level2"/>
      </w:pPr>
      <w:r w:rsidRPr="005505CE">
        <w:t>1. Adhesives for Field Application: Mildew-resistant, nonstaining adhesive for use with specific type of panels, sheets, or assemblies; and for substrate application; as recommended in writing by visual display unit manufacturer.</w:t>
      </w:r>
      <w:r>
        <w:t xml:space="preserve"> </w:t>
      </w:r>
    </w:p>
    <w:p w14:paraId="0BA83ED6" w14:textId="77777777" w:rsidR="00877EF7" w:rsidRDefault="00877EF7">
      <w:pPr>
        <w:pStyle w:val="Level2"/>
      </w:pPr>
      <w:r>
        <w:t>2. Adhesives to have VOC content of // 50 // //   // g/L or less</w:t>
      </w:r>
      <w:r w:rsidR="00735C54">
        <w:t xml:space="preserve"> when calculated according to 40 CFR 59, (EPA Method 24)</w:t>
      </w:r>
      <w:r>
        <w:t>.</w:t>
      </w:r>
    </w:p>
    <w:p w14:paraId="507F497E" w14:textId="77777777" w:rsidR="008F6D33" w:rsidRDefault="00C34924" w:rsidP="0046773A">
      <w:pPr>
        <w:pStyle w:val="ArticleB"/>
      </w:pPr>
      <w:r>
        <w:lastRenderedPageBreak/>
        <w:t>2.5 general finish requirements</w:t>
      </w:r>
    </w:p>
    <w:p w14:paraId="3E3357FE" w14:textId="77777777" w:rsidR="00C34924" w:rsidRDefault="00C34924" w:rsidP="0046773A">
      <w:pPr>
        <w:pStyle w:val="Level1"/>
      </w:pPr>
      <w:r>
        <w:t xml:space="preserve">A. Comply with NAAMM’s </w:t>
      </w:r>
      <w:r w:rsidR="00D87FF3">
        <w:t>AMP 500 Series</w:t>
      </w:r>
      <w:r>
        <w:t xml:space="preserve"> for Architectural and Metal Products for recommendations for applying and designating finishes.</w:t>
      </w:r>
    </w:p>
    <w:p w14:paraId="52C3705B" w14:textId="77777777" w:rsidR="00C34924" w:rsidRDefault="00C34924" w:rsidP="0046773A">
      <w:pPr>
        <w:pStyle w:val="Level1"/>
      </w:pPr>
      <w:r>
        <w:t>B. Protect mechanical finishes on exposed surfaces from damage by applying a strippable, temporary protective covering before shipping.</w:t>
      </w:r>
    </w:p>
    <w:p w14:paraId="2EBA3F08" w14:textId="77777777" w:rsidR="00C34924" w:rsidRDefault="00C34924" w:rsidP="0046773A">
      <w:pPr>
        <w:pStyle w:val="Level1"/>
      </w:pPr>
      <w:r>
        <w:t xml:space="preserve">C. Appearance of Finished Work: Noticeable variations in same piece are unacceptable. Variations in appearance of adjoining components are acceptable if they are within the range of approved </w:t>
      </w:r>
      <w:r w:rsidR="00735C54">
        <w:t>s</w:t>
      </w:r>
      <w:r>
        <w:t>amples and are assembled or installed to minimize contrast.</w:t>
      </w:r>
    </w:p>
    <w:p w14:paraId="3A10E5EE" w14:textId="77777777" w:rsidR="00C34924" w:rsidRDefault="00C34924" w:rsidP="0046773A">
      <w:pPr>
        <w:pStyle w:val="ArticleB"/>
      </w:pPr>
      <w:r>
        <w:t>2.6 aluminum finishes</w:t>
      </w:r>
    </w:p>
    <w:p w14:paraId="3551B500" w14:textId="77777777" w:rsidR="00C34924" w:rsidRDefault="00434D11" w:rsidP="0046773A">
      <w:pPr>
        <w:pStyle w:val="Level1"/>
        <w:ind w:hanging="540"/>
      </w:pPr>
      <w:r>
        <w:t>//</w:t>
      </w:r>
      <w:r w:rsidR="00C34924">
        <w:t>A. Clear Anodic Finish: AAMA 611, AA-M12C22A31, Class II, 0.010 mm (</w:t>
      </w:r>
      <w:r w:rsidR="00555966">
        <w:t>.39 mil</w:t>
      </w:r>
      <w:r w:rsidR="00C34924">
        <w:t>) or thicker.</w:t>
      </w:r>
      <w:r>
        <w:t xml:space="preserve"> //</w:t>
      </w:r>
    </w:p>
    <w:p w14:paraId="1A999D2A" w14:textId="77777777" w:rsidR="00C34924" w:rsidRDefault="00434D11" w:rsidP="0046773A">
      <w:pPr>
        <w:pStyle w:val="Level1"/>
        <w:ind w:hanging="540"/>
      </w:pPr>
      <w:r>
        <w:t>//</w:t>
      </w:r>
      <w:r w:rsidR="00C34924">
        <w:t>B. Color Anodic Finish: AAMA 611, AA-M12C22A32/A34, Class II, 0.010 mm (</w:t>
      </w:r>
      <w:r w:rsidR="00555966">
        <w:t>.39 mil</w:t>
      </w:r>
      <w:r w:rsidR="00C34924">
        <w:t>) or thicker.</w:t>
      </w:r>
      <w:r>
        <w:t xml:space="preserve"> //</w:t>
      </w:r>
    </w:p>
    <w:p w14:paraId="122F17C5" w14:textId="77777777" w:rsidR="00C34924" w:rsidRPr="00C34924" w:rsidRDefault="00434D11" w:rsidP="0046773A">
      <w:pPr>
        <w:pStyle w:val="Level1"/>
        <w:ind w:hanging="540"/>
      </w:pPr>
      <w:r>
        <w:t>//</w:t>
      </w:r>
      <w:r w:rsidR="00C34924">
        <w:t xml:space="preserve">C. Baked-Enamel or Powder-Coat Finish: AAMA 2603, except with a minimum dry film thickness of 0.04 mm (1.5 mil). </w:t>
      </w:r>
      <w:r>
        <w:t>//</w:t>
      </w:r>
    </w:p>
    <w:p w14:paraId="33AFAD4B" w14:textId="77777777" w:rsidR="00402000" w:rsidRDefault="00402000">
      <w:pPr>
        <w:pStyle w:val="ArticleB"/>
      </w:pPr>
      <w:r>
        <w:t xml:space="preserve">PART 3 </w:t>
      </w:r>
      <w:r w:rsidR="00DC1EBC">
        <w:t>-</w:t>
      </w:r>
      <w:r>
        <w:t xml:space="preserve"> EXECUTION </w:t>
      </w:r>
    </w:p>
    <w:p w14:paraId="7597F015" w14:textId="77777777" w:rsidR="00402000" w:rsidRDefault="00402000">
      <w:pPr>
        <w:pStyle w:val="ArticleB"/>
      </w:pPr>
      <w:r>
        <w:t>3.1 INSTALLATION, GENERAL</w:t>
      </w:r>
    </w:p>
    <w:p w14:paraId="60E24DAA" w14:textId="77777777" w:rsidR="00402000" w:rsidRDefault="00402000">
      <w:pPr>
        <w:pStyle w:val="Level1"/>
      </w:pPr>
      <w:r>
        <w:t>A.</w:t>
      </w:r>
      <w:r>
        <w:tab/>
        <w:t>Install units in accordance with the manufacturer's installation instructions</w:t>
      </w:r>
      <w:r w:rsidR="00FB6EBE">
        <w:t xml:space="preserve"> with</w:t>
      </w:r>
      <w:r>
        <w:t xml:space="preserve"> concealed fasteners.</w:t>
      </w:r>
    </w:p>
    <w:p w14:paraId="64CA4C4C" w14:textId="77777777" w:rsidR="00402000" w:rsidRDefault="00402000">
      <w:pPr>
        <w:pStyle w:val="Level1"/>
      </w:pPr>
      <w:r>
        <w:t>B.</w:t>
      </w:r>
      <w:r>
        <w:tab/>
      </w:r>
      <w:r w:rsidR="00AE7868">
        <w:t>V</w:t>
      </w:r>
      <w:r w:rsidR="00555966">
        <w:t xml:space="preserve">erify partitions have received blocking and </w:t>
      </w:r>
      <w:r w:rsidR="00AE7868">
        <w:t>reinforcement</w:t>
      </w:r>
      <w:r w:rsidR="00555966">
        <w:t xml:space="preserve"> before installation of</w:t>
      </w:r>
      <w:r w:rsidR="00434D11">
        <w:t xml:space="preserve"> //</w:t>
      </w:r>
      <w:r w:rsidR="00555966">
        <w:t xml:space="preserve"> chalkboards </w:t>
      </w:r>
      <w:r w:rsidR="00434D11">
        <w:t>// //</w:t>
      </w:r>
      <w:r w:rsidR="00407077">
        <w:t>,</w:t>
      </w:r>
      <w:r w:rsidR="00434D11">
        <w:t> </w:t>
      </w:r>
      <w:r w:rsidR="00555966">
        <w:t>markerboards</w:t>
      </w:r>
      <w:r w:rsidR="00434D11">
        <w:t xml:space="preserve"> // // and presentation boards //</w:t>
      </w:r>
      <w:r w:rsidR="00555966">
        <w:t>.</w:t>
      </w:r>
    </w:p>
    <w:p w14:paraId="3FDDDBC6" w14:textId="77777777" w:rsidR="00402000" w:rsidRDefault="00555966">
      <w:pPr>
        <w:pStyle w:val="Level1"/>
      </w:pPr>
      <w:r>
        <w:t>C</w:t>
      </w:r>
      <w:r w:rsidR="00402000">
        <w:t>.</w:t>
      </w:r>
      <w:r w:rsidR="00402000">
        <w:tab/>
        <w:t xml:space="preserve">Assemble units </w:t>
      </w:r>
      <w:r w:rsidR="00AE7868">
        <w:t>in accordance with</w:t>
      </w:r>
      <w:r>
        <w:t xml:space="preserve"> manufacturer’s written instructions</w:t>
      </w:r>
      <w:r w:rsidR="00402000">
        <w:t>.</w:t>
      </w:r>
    </w:p>
    <w:p w14:paraId="3D44FE71" w14:textId="77777777" w:rsidR="00402000" w:rsidRDefault="00555966">
      <w:pPr>
        <w:pStyle w:val="Level1"/>
      </w:pPr>
      <w:r>
        <w:t>D</w:t>
      </w:r>
      <w:r w:rsidR="00402000">
        <w:t>.</w:t>
      </w:r>
      <w:r w:rsidR="00402000">
        <w:tab/>
        <w:t xml:space="preserve">Grounds </w:t>
      </w:r>
      <w:r w:rsidR="00AE7868">
        <w:t>D</w:t>
      </w:r>
      <w:r w:rsidR="00402000">
        <w:t xml:space="preserve">esigned to </w:t>
      </w:r>
      <w:r w:rsidR="00AE7868">
        <w:t>R</w:t>
      </w:r>
      <w:r w:rsidR="00402000">
        <w:t xml:space="preserve">eceive </w:t>
      </w:r>
      <w:r w:rsidR="00AE7868">
        <w:t>C</w:t>
      </w:r>
      <w:r w:rsidR="00402000">
        <w:t xml:space="preserve">lips for </w:t>
      </w:r>
      <w:r w:rsidR="00AE7868">
        <w:t>S</w:t>
      </w:r>
      <w:r w:rsidR="00402000">
        <w:t>nap</w:t>
      </w:r>
      <w:r w:rsidR="00402000">
        <w:noBreakHyphen/>
      </w:r>
      <w:r w:rsidR="00AE7868">
        <w:t>O</w:t>
      </w:r>
      <w:r w:rsidR="00402000">
        <w:t xml:space="preserve">n </w:t>
      </w:r>
      <w:r w:rsidR="00AE7868">
        <w:t>T</w:t>
      </w:r>
      <w:r w:rsidR="00402000">
        <w:t>rim</w:t>
      </w:r>
      <w:r w:rsidR="00AE7868">
        <w:t>:</w:t>
      </w:r>
      <w:r w:rsidR="00402000">
        <w:t xml:space="preserve"> </w:t>
      </w:r>
      <w:r w:rsidR="00AE7868">
        <w:t>C</w:t>
      </w:r>
      <w:r w:rsidR="00402000">
        <w:t xml:space="preserve">ontinuous and secured </w:t>
      </w:r>
      <w:r>
        <w:t xml:space="preserve">305 </w:t>
      </w:r>
      <w:r w:rsidR="00402000">
        <w:t xml:space="preserve">mm (12 inches) on center. </w:t>
      </w:r>
    </w:p>
    <w:p w14:paraId="1AE201C8" w14:textId="77777777" w:rsidR="00402000" w:rsidRDefault="00555966">
      <w:pPr>
        <w:pStyle w:val="Level1"/>
      </w:pPr>
      <w:r>
        <w:t>E</w:t>
      </w:r>
      <w:r w:rsidR="00402000">
        <w:t>.</w:t>
      </w:r>
      <w:r w:rsidR="00402000">
        <w:tab/>
        <w:t>Miter trim at corners, conceal fasteners. Modify trim as required to conform to surrounding construction details.</w:t>
      </w:r>
    </w:p>
    <w:p w14:paraId="6B6B0921" w14:textId="77777777" w:rsidR="00FB6EBE" w:rsidRDefault="00FB6EBE" w:rsidP="0046773A">
      <w:pPr>
        <w:pStyle w:val="ArticleB"/>
      </w:pPr>
      <w:r>
        <w:t>3.2 CLEANING</w:t>
      </w:r>
    </w:p>
    <w:p w14:paraId="044A2F07" w14:textId="77777777" w:rsidR="00FB6EBE" w:rsidRDefault="00FB6EBE">
      <w:pPr>
        <w:pStyle w:val="Level1"/>
      </w:pPr>
      <w:r>
        <w:t xml:space="preserve">A. Clean </w:t>
      </w:r>
      <w:r w:rsidR="00AE7868">
        <w:t>in accordance with</w:t>
      </w:r>
      <w:r>
        <w:t xml:space="preserve"> </w:t>
      </w:r>
      <w:r w:rsidR="00A51203">
        <w:t>manufacturers’</w:t>
      </w:r>
      <w:r>
        <w:t xml:space="preserve"> written instructions.</w:t>
      </w:r>
    </w:p>
    <w:p w14:paraId="2CFAD2B8" w14:textId="77777777" w:rsidR="00FB6EBE" w:rsidRPr="00FB6EBE" w:rsidRDefault="00FB6EBE">
      <w:pPr>
        <w:pStyle w:val="Level1"/>
      </w:pPr>
      <w:r>
        <w:t>B. Touch up factory-applied finishes to restore damaged or soiled areas.</w:t>
      </w:r>
    </w:p>
    <w:p w14:paraId="2D72B902" w14:textId="77777777" w:rsidR="00402000" w:rsidRPr="00D73343" w:rsidRDefault="00402000">
      <w:pPr>
        <w:pStyle w:val="SpecNormal"/>
        <w:jc w:val="center"/>
        <w:rPr>
          <w:b/>
        </w:rPr>
      </w:pPr>
      <w:r w:rsidRPr="00D73343">
        <w:rPr>
          <w:b/>
        </w:rPr>
        <w:noBreakHyphen/>
        <w:t xml:space="preserve"> </w:t>
      </w:r>
      <w:r w:rsidRPr="00D73343">
        <w:rPr>
          <w:b/>
        </w:rPr>
        <w:noBreakHyphen/>
        <w:t xml:space="preserve"> </w:t>
      </w:r>
      <w:r w:rsidRPr="00D73343">
        <w:rPr>
          <w:b/>
        </w:rPr>
        <w:noBreakHyphen/>
        <w:t xml:space="preserve"> E N D </w:t>
      </w:r>
      <w:r w:rsidRPr="00D73343">
        <w:rPr>
          <w:b/>
        </w:rPr>
        <w:noBreakHyphen/>
        <w:t xml:space="preserve"> </w:t>
      </w:r>
      <w:r w:rsidRPr="00D73343">
        <w:rPr>
          <w:b/>
        </w:rPr>
        <w:noBreakHyphen/>
        <w:t xml:space="preserve"> </w:t>
      </w:r>
      <w:r w:rsidRPr="00D73343">
        <w:rPr>
          <w:b/>
        </w:rPr>
        <w:noBreakHyphen/>
      </w:r>
    </w:p>
    <w:sectPr w:rsidR="00402000" w:rsidRPr="00D73343">
      <w:headerReference w:type="default" r:id="rId7"/>
      <w:footerReference w:type="default" r:id="rId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A3036" w14:textId="77777777" w:rsidR="008342F3" w:rsidRDefault="008342F3">
      <w:pPr>
        <w:spacing w:line="20" w:lineRule="exact"/>
      </w:pPr>
    </w:p>
  </w:endnote>
  <w:endnote w:type="continuationSeparator" w:id="0">
    <w:p w14:paraId="418E2C71" w14:textId="77777777" w:rsidR="008342F3" w:rsidRDefault="008342F3">
      <w:r>
        <w:t xml:space="preserve"> </w:t>
      </w:r>
    </w:p>
  </w:endnote>
  <w:endnote w:type="continuationNotice" w:id="1">
    <w:p w14:paraId="24378BB8" w14:textId="77777777" w:rsidR="008342F3" w:rsidRDefault="008342F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2A6C4" w14:textId="77777777" w:rsidR="0083166E" w:rsidRPr="005C2AC8" w:rsidRDefault="0083166E" w:rsidP="005C2AC8">
    <w:pPr>
      <w:pStyle w:val="Footer"/>
    </w:pPr>
    <w:r w:rsidRPr="0094461F">
      <w:t>10 11 13</w:t>
    </w:r>
    <w:r>
      <w:t xml:space="preserve"> - </w:t>
    </w:r>
    <w:r>
      <w:fldChar w:fldCharType="begin"/>
    </w:r>
    <w:r>
      <w:instrText xml:space="preserve"> PAGE  \* MERGEFORMAT </w:instrText>
    </w:r>
    <w:r>
      <w:fldChar w:fldCharType="separate"/>
    </w:r>
    <w:r w:rsidR="00137553">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D38B1" w14:textId="77777777" w:rsidR="008342F3" w:rsidRDefault="008342F3">
      <w:r>
        <w:separator/>
      </w:r>
    </w:p>
  </w:footnote>
  <w:footnote w:type="continuationSeparator" w:id="0">
    <w:p w14:paraId="76BD0EA2" w14:textId="77777777" w:rsidR="008342F3" w:rsidRDefault="00834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59422" w14:textId="04F28DDA" w:rsidR="0083166E" w:rsidRPr="00B622B9" w:rsidRDefault="001640E8" w:rsidP="00B622B9">
    <w:pPr>
      <w:pStyle w:val="Header"/>
    </w:pPr>
    <w:r>
      <w:t>0</w:t>
    </w:r>
    <w:r w:rsidR="00E3701F">
      <w:t>1</w:t>
    </w:r>
    <w:r>
      <w:t>-0</w:t>
    </w:r>
    <w:r w:rsidR="00E3701F">
      <w:t>1</w:t>
    </w:r>
    <w:r>
      <w:t>-2</w:t>
    </w:r>
    <w:r w:rsidR="00E3701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2934"/>
        </w:tabs>
        <w:ind w:left="2934" w:hanging="864"/>
      </w:pPr>
    </w:lvl>
    <w:lvl w:ilvl="4">
      <w:start w:val="1"/>
      <w:numFmt w:val="upperLetter"/>
      <w:pStyle w:val="PR1"/>
      <w:lvlText w:val="%5."/>
      <w:lvlJc w:val="left"/>
      <w:pPr>
        <w:tabs>
          <w:tab w:val="left" w:pos="2934"/>
        </w:tabs>
        <w:ind w:left="2934" w:hanging="576"/>
      </w:pPr>
    </w:lvl>
    <w:lvl w:ilvl="5">
      <w:start w:val="1"/>
      <w:numFmt w:val="decimal"/>
      <w:pStyle w:val="PR2"/>
      <w:lvlText w:val="%6."/>
      <w:lvlJc w:val="left"/>
      <w:pPr>
        <w:tabs>
          <w:tab w:val="left" w:pos="3510"/>
        </w:tabs>
        <w:ind w:left="3510" w:hanging="576"/>
      </w:pPr>
    </w:lvl>
    <w:lvl w:ilvl="6">
      <w:start w:val="1"/>
      <w:numFmt w:val="lowerLetter"/>
      <w:pStyle w:val="PR3"/>
      <w:lvlText w:val="%7."/>
      <w:lvlJc w:val="left"/>
      <w:pPr>
        <w:tabs>
          <w:tab w:val="left" w:pos="4086"/>
        </w:tabs>
        <w:ind w:left="4086" w:hanging="576"/>
      </w:pPr>
    </w:lvl>
    <w:lvl w:ilvl="7">
      <w:start w:val="1"/>
      <w:numFmt w:val="decimal"/>
      <w:pStyle w:val="PR4"/>
      <w:lvlText w:val="%8)"/>
      <w:lvlJc w:val="left"/>
      <w:pPr>
        <w:tabs>
          <w:tab w:val="left" w:pos="4662"/>
        </w:tabs>
        <w:ind w:left="4662" w:hanging="576"/>
      </w:pPr>
    </w:lvl>
    <w:lvl w:ilvl="8">
      <w:start w:val="1"/>
      <w:numFmt w:val="lowerLetter"/>
      <w:pStyle w:val="PR5"/>
      <w:lvlText w:val="%9)"/>
      <w:lvlJc w:val="left"/>
      <w:pPr>
        <w:tabs>
          <w:tab w:val="left" w:pos="5238"/>
        </w:tabs>
        <w:ind w:left="523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C71"/>
    <w:rsid w:val="000C6AF2"/>
    <w:rsid w:val="000D60DC"/>
    <w:rsid w:val="000E2133"/>
    <w:rsid w:val="00105A78"/>
    <w:rsid w:val="001273EA"/>
    <w:rsid w:val="00137553"/>
    <w:rsid w:val="0014198D"/>
    <w:rsid w:val="00160874"/>
    <w:rsid w:val="001640E8"/>
    <w:rsid w:val="001A3290"/>
    <w:rsid w:val="001F50FF"/>
    <w:rsid w:val="0026613B"/>
    <w:rsid w:val="0028654E"/>
    <w:rsid w:val="00304615"/>
    <w:rsid w:val="00307595"/>
    <w:rsid w:val="00326C24"/>
    <w:rsid w:val="00331969"/>
    <w:rsid w:val="003621C5"/>
    <w:rsid w:val="003718E9"/>
    <w:rsid w:val="00384597"/>
    <w:rsid w:val="0039373E"/>
    <w:rsid w:val="003B609F"/>
    <w:rsid w:val="00402000"/>
    <w:rsid w:val="00407077"/>
    <w:rsid w:val="00410713"/>
    <w:rsid w:val="00413380"/>
    <w:rsid w:val="00434D11"/>
    <w:rsid w:val="0046773A"/>
    <w:rsid w:val="00496DDF"/>
    <w:rsid w:val="004C1192"/>
    <w:rsid w:val="004D6BC9"/>
    <w:rsid w:val="00504FB3"/>
    <w:rsid w:val="00541E4F"/>
    <w:rsid w:val="00555966"/>
    <w:rsid w:val="00563BB6"/>
    <w:rsid w:val="005846F0"/>
    <w:rsid w:val="00587D42"/>
    <w:rsid w:val="0059556E"/>
    <w:rsid w:val="005B6EFC"/>
    <w:rsid w:val="005C2AC8"/>
    <w:rsid w:val="005C476B"/>
    <w:rsid w:val="005D3DF8"/>
    <w:rsid w:val="006871FB"/>
    <w:rsid w:val="006917E4"/>
    <w:rsid w:val="006D413F"/>
    <w:rsid w:val="006E3709"/>
    <w:rsid w:val="006F1D64"/>
    <w:rsid w:val="00735C54"/>
    <w:rsid w:val="00763372"/>
    <w:rsid w:val="00770C3E"/>
    <w:rsid w:val="007810E9"/>
    <w:rsid w:val="00784260"/>
    <w:rsid w:val="00787F01"/>
    <w:rsid w:val="00802934"/>
    <w:rsid w:val="00817242"/>
    <w:rsid w:val="0083166E"/>
    <w:rsid w:val="008342F3"/>
    <w:rsid w:val="00837B0F"/>
    <w:rsid w:val="00852DE3"/>
    <w:rsid w:val="00877EF7"/>
    <w:rsid w:val="008841FB"/>
    <w:rsid w:val="008C3F6F"/>
    <w:rsid w:val="008D5C71"/>
    <w:rsid w:val="008E576D"/>
    <w:rsid w:val="008F6D33"/>
    <w:rsid w:val="008F776C"/>
    <w:rsid w:val="00932D60"/>
    <w:rsid w:val="0094461F"/>
    <w:rsid w:val="00977022"/>
    <w:rsid w:val="009A43D4"/>
    <w:rsid w:val="009C277B"/>
    <w:rsid w:val="009C5FDC"/>
    <w:rsid w:val="009D1DD9"/>
    <w:rsid w:val="009D36BF"/>
    <w:rsid w:val="009D63CB"/>
    <w:rsid w:val="00A14DC9"/>
    <w:rsid w:val="00A4721E"/>
    <w:rsid w:val="00A51203"/>
    <w:rsid w:val="00A80BBA"/>
    <w:rsid w:val="00AA1FF4"/>
    <w:rsid w:val="00AA7BE7"/>
    <w:rsid w:val="00AB0E71"/>
    <w:rsid w:val="00AC6100"/>
    <w:rsid w:val="00AC678E"/>
    <w:rsid w:val="00AE2F56"/>
    <w:rsid w:val="00AE4B96"/>
    <w:rsid w:val="00AE7868"/>
    <w:rsid w:val="00AF28E0"/>
    <w:rsid w:val="00AF7890"/>
    <w:rsid w:val="00B42D7A"/>
    <w:rsid w:val="00B52D3B"/>
    <w:rsid w:val="00B622B9"/>
    <w:rsid w:val="00B672DA"/>
    <w:rsid w:val="00B73A96"/>
    <w:rsid w:val="00B75BA4"/>
    <w:rsid w:val="00BB31B4"/>
    <w:rsid w:val="00BD3031"/>
    <w:rsid w:val="00BD4DC5"/>
    <w:rsid w:val="00C01607"/>
    <w:rsid w:val="00C01BA1"/>
    <w:rsid w:val="00C239DA"/>
    <w:rsid w:val="00C34924"/>
    <w:rsid w:val="00C42AEC"/>
    <w:rsid w:val="00C454DE"/>
    <w:rsid w:val="00C72A6E"/>
    <w:rsid w:val="00C973D6"/>
    <w:rsid w:val="00C977A5"/>
    <w:rsid w:val="00CB5262"/>
    <w:rsid w:val="00CC3B5C"/>
    <w:rsid w:val="00CD73EC"/>
    <w:rsid w:val="00CF0D96"/>
    <w:rsid w:val="00D1247D"/>
    <w:rsid w:val="00D2141D"/>
    <w:rsid w:val="00D73343"/>
    <w:rsid w:val="00D87FF3"/>
    <w:rsid w:val="00DA60EA"/>
    <w:rsid w:val="00DA7D10"/>
    <w:rsid w:val="00DC1EBC"/>
    <w:rsid w:val="00DD2A94"/>
    <w:rsid w:val="00E14F8C"/>
    <w:rsid w:val="00E3701F"/>
    <w:rsid w:val="00E6226B"/>
    <w:rsid w:val="00E82A8A"/>
    <w:rsid w:val="00EA3F57"/>
    <w:rsid w:val="00EE795B"/>
    <w:rsid w:val="00F01005"/>
    <w:rsid w:val="00F139B6"/>
    <w:rsid w:val="00F3651C"/>
    <w:rsid w:val="00F36DF7"/>
    <w:rsid w:val="00F474F4"/>
    <w:rsid w:val="00F6216F"/>
    <w:rsid w:val="00FB3B49"/>
    <w:rsid w:val="00FB6EBE"/>
    <w:rsid w:val="00FD43E9"/>
    <w:rsid w:val="00FF7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CCA6C5"/>
  <w15:docId w15:val="{6145A79F-E069-4F39-BE46-3AF3225A1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pPr>
      <w:spacing w:line="240" w:lineRule="auto"/>
      <w:jc w:val="right"/>
    </w:pPr>
  </w:style>
  <w:style w:type="paragraph" w:customStyle="1" w:styleId="SpecNormal">
    <w:name w:val="SpecNormal"/>
    <w:basedOn w:val="Normal"/>
    <w:pPr>
      <w:suppressAutoHyphens/>
      <w:spacing w:after="0" w:line="360" w:lineRule="auto"/>
    </w:pPr>
  </w:style>
  <w:style w:type="paragraph" w:styleId="Footer">
    <w:name w:val="footer"/>
    <w:basedOn w:val="Header"/>
    <w:pPr>
      <w:jc w:val="center"/>
    </w:pPr>
  </w:style>
  <w:style w:type="paragraph" w:customStyle="1" w:styleId="ArticleB">
    <w:name w:val="ArticleB"/>
    <w:basedOn w:val="Article"/>
    <w:next w:val="Level1"/>
    <w:rPr>
      <w:b/>
    </w:rPr>
  </w:style>
  <w:style w:type="paragraph" w:customStyle="1" w:styleId="Article">
    <w:name w:val="Article"/>
    <w:basedOn w:val="Normal"/>
    <w:next w:val="Level1"/>
    <w:pPr>
      <w:keepNext/>
      <w:keepLines/>
      <w:suppressAutoHyphens/>
    </w:pPr>
    <w:rPr>
      <w:caps/>
    </w:r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customStyle="1" w:styleId="SCT">
    <w:name w:val="SCT"/>
    <w:basedOn w:val="Normal"/>
    <w:rsid w:val="005C2AC8"/>
    <w:pPr>
      <w:overflowPunct/>
      <w:autoSpaceDE/>
      <w:autoSpaceDN/>
      <w:adjustRightInd/>
      <w:spacing w:before="240" w:after="0"/>
      <w:jc w:val="both"/>
      <w:textAlignment w:val="auto"/>
    </w:pPr>
    <w:rPr>
      <w:rFonts w:ascii="Times New Roman" w:hAnsi="Times New Roman"/>
      <w:b/>
      <w:caps/>
      <w:sz w:val="32"/>
    </w:rPr>
  </w:style>
  <w:style w:type="character" w:customStyle="1" w:styleId="MF04">
    <w:name w:val="MF04"/>
    <w:basedOn w:val="DefaultParagraphFont"/>
    <w:rsid w:val="005C2AC8"/>
    <w:rPr>
      <w:color w:val="00CC00"/>
      <w:u w:val="single"/>
      <w:bdr w:val="none" w:sz="0" w:space="0" w:color="auto"/>
      <w:shd w:val="clear" w:color="auto" w:fill="auto"/>
    </w:rPr>
  </w:style>
  <w:style w:type="character" w:customStyle="1" w:styleId="MF95">
    <w:name w:val="MF95"/>
    <w:basedOn w:val="DefaultParagraphFont"/>
    <w:rsid w:val="005C2AC8"/>
    <w:rPr>
      <w:color w:val="FF00FF"/>
      <w:u w:val="dashLong"/>
      <w:bdr w:val="none" w:sz="0" w:space="0" w:color="auto"/>
      <w:shd w:val="clear" w:color="auto" w:fill="auto"/>
    </w:rPr>
  </w:style>
  <w:style w:type="character" w:customStyle="1" w:styleId="NAM04">
    <w:name w:val="NAM04"/>
    <w:basedOn w:val="DefaultParagraphFont"/>
    <w:rsid w:val="005C2AC8"/>
    <w:rPr>
      <w:color w:val="FF6600"/>
      <w:u w:val="single"/>
      <w:bdr w:val="none" w:sz="0" w:space="0" w:color="auto"/>
      <w:shd w:val="clear" w:color="auto" w:fill="auto"/>
    </w:rPr>
  </w:style>
  <w:style w:type="character" w:customStyle="1" w:styleId="NAM95">
    <w:name w:val="NAM95"/>
    <w:basedOn w:val="DefaultParagraphFont"/>
    <w:rsid w:val="005C2AC8"/>
    <w:rPr>
      <w:color w:val="00CCFF"/>
      <w:u w:val="dashLong"/>
      <w:bdr w:val="none" w:sz="0" w:space="0" w:color="auto"/>
      <w:shd w:val="clear" w:color="auto" w:fill="auto"/>
    </w:rPr>
  </w:style>
  <w:style w:type="character" w:customStyle="1" w:styleId="NUM04">
    <w:name w:val="NUM04"/>
    <w:basedOn w:val="DefaultParagraphFont"/>
    <w:rsid w:val="005C2AC8"/>
    <w:rPr>
      <w:color w:val="FF6600"/>
      <w:u w:val="single"/>
    </w:rPr>
  </w:style>
  <w:style w:type="character" w:customStyle="1" w:styleId="NUM95">
    <w:name w:val="NUM95"/>
    <w:basedOn w:val="DefaultParagraphFont"/>
    <w:rsid w:val="005C2AC8"/>
    <w:rPr>
      <w:color w:val="00CCFF"/>
      <w:u w:val="dashLong"/>
    </w:rPr>
  </w:style>
  <w:style w:type="character" w:customStyle="1" w:styleId="Unknown">
    <w:name w:val="Unknown"/>
    <w:basedOn w:val="DefaultParagraphFont"/>
    <w:rsid w:val="005C2AC8"/>
    <w:rPr>
      <w:color w:val="FF6600"/>
      <w:u w:val="dashLong"/>
      <w:bdr w:val="none" w:sz="0" w:space="0" w:color="auto"/>
      <w:shd w:val="clear" w:color="auto" w:fill="FFFFFF"/>
    </w:rPr>
  </w:style>
  <w:style w:type="paragraph" w:styleId="BalloonText">
    <w:name w:val="Balloon Text"/>
    <w:basedOn w:val="Normal"/>
    <w:semiHidden/>
    <w:rsid w:val="00F36DF7"/>
    <w:rPr>
      <w:rFonts w:ascii="Tahoma" w:hAnsi="Tahoma" w:cs="Tahoma"/>
      <w:sz w:val="16"/>
      <w:szCs w:val="16"/>
    </w:rPr>
  </w:style>
  <w:style w:type="paragraph" w:customStyle="1" w:styleId="PRT">
    <w:name w:val="PRT"/>
    <w:basedOn w:val="Normal"/>
    <w:next w:val="ART"/>
    <w:rsid w:val="00877EF7"/>
    <w:pPr>
      <w:keepNext/>
      <w:numPr>
        <w:numId w:val="1"/>
      </w:numPr>
      <w:suppressAutoHyphens/>
      <w:overflowPunct/>
      <w:autoSpaceDE/>
      <w:autoSpaceDN/>
      <w:adjustRightInd/>
      <w:spacing w:before="480" w:after="0"/>
      <w:jc w:val="both"/>
      <w:textAlignment w:val="auto"/>
      <w:outlineLvl w:val="0"/>
    </w:pPr>
    <w:rPr>
      <w:rFonts w:ascii="Times New Roman" w:hAnsi="Times New Roman" w:cs="Times New Roman"/>
      <w:sz w:val="22"/>
    </w:rPr>
  </w:style>
  <w:style w:type="paragraph" w:customStyle="1" w:styleId="SUT">
    <w:name w:val="SUT"/>
    <w:basedOn w:val="Normal"/>
    <w:next w:val="PR1"/>
    <w:rsid w:val="00877EF7"/>
    <w:pPr>
      <w:numPr>
        <w:ilvl w:val="1"/>
        <w:numId w:val="1"/>
      </w:numPr>
      <w:suppressAutoHyphens/>
      <w:overflowPunct/>
      <w:autoSpaceDE/>
      <w:autoSpaceDN/>
      <w:adjustRightInd/>
      <w:spacing w:before="240" w:after="0"/>
      <w:jc w:val="both"/>
      <w:textAlignment w:val="auto"/>
      <w:outlineLvl w:val="0"/>
    </w:pPr>
    <w:rPr>
      <w:rFonts w:ascii="Times New Roman" w:hAnsi="Times New Roman" w:cs="Times New Roman"/>
      <w:sz w:val="22"/>
    </w:rPr>
  </w:style>
  <w:style w:type="paragraph" w:customStyle="1" w:styleId="DST">
    <w:name w:val="DST"/>
    <w:basedOn w:val="Normal"/>
    <w:next w:val="PR1"/>
    <w:rsid w:val="00877EF7"/>
    <w:pPr>
      <w:numPr>
        <w:ilvl w:val="2"/>
        <w:numId w:val="1"/>
      </w:numPr>
      <w:suppressAutoHyphens/>
      <w:overflowPunct/>
      <w:autoSpaceDE/>
      <w:autoSpaceDN/>
      <w:adjustRightInd/>
      <w:spacing w:before="240" w:after="0"/>
      <w:jc w:val="both"/>
      <w:textAlignment w:val="auto"/>
      <w:outlineLvl w:val="0"/>
    </w:pPr>
    <w:rPr>
      <w:rFonts w:ascii="Times New Roman" w:hAnsi="Times New Roman" w:cs="Times New Roman"/>
      <w:sz w:val="22"/>
    </w:rPr>
  </w:style>
  <w:style w:type="paragraph" w:customStyle="1" w:styleId="ART">
    <w:name w:val="ART"/>
    <w:basedOn w:val="Normal"/>
    <w:next w:val="PR1"/>
    <w:rsid w:val="00877EF7"/>
    <w:pPr>
      <w:keepNext/>
      <w:numPr>
        <w:ilvl w:val="3"/>
        <w:numId w:val="1"/>
      </w:numPr>
      <w:suppressAutoHyphens/>
      <w:overflowPunct/>
      <w:autoSpaceDE/>
      <w:autoSpaceDN/>
      <w:adjustRightInd/>
      <w:spacing w:before="480" w:after="0"/>
      <w:jc w:val="both"/>
      <w:textAlignment w:val="auto"/>
      <w:outlineLvl w:val="1"/>
    </w:pPr>
    <w:rPr>
      <w:rFonts w:ascii="Times New Roman" w:hAnsi="Times New Roman" w:cs="Times New Roman"/>
      <w:sz w:val="22"/>
    </w:rPr>
  </w:style>
  <w:style w:type="paragraph" w:customStyle="1" w:styleId="PR1">
    <w:name w:val="PR1"/>
    <w:basedOn w:val="Normal"/>
    <w:rsid w:val="00877EF7"/>
    <w:pPr>
      <w:numPr>
        <w:ilvl w:val="4"/>
        <w:numId w:val="1"/>
      </w:numPr>
      <w:suppressAutoHyphens/>
      <w:overflowPunct/>
      <w:autoSpaceDE/>
      <w:autoSpaceDN/>
      <w:adjustRightInd/>
      <w:spacing w:before="240" w:after="0"/>
      <w:jc w:val="both"/>
      <w:textAlignment w:val="auto"/>
      <w:outlineLvl w:val="2"/>
    </w:pPr>
    <w:rPr>
      <w:rFonts w:ascii="Times New Roman" w:hAnsi="Times New Roman" w:cs="Times New Roman"/>
      <w:sz w:val="22"/>
    </w:rPr>
  </w:style>
  <w:style w:type="paragraph" w:customStyle="1" w:styleId="PR2">
    <w:name w:val="PR2"/>
    <w:basedOn w:val="Normal"/>
    <w:rsid w:val="00877EF7"/>
    <w:pPr>
      <w:numPr>
        <w:ilvl w:val="5"/>
        <w:numId w:val="1"/>
      </w:numPr>
      <w:suppressAutoHyphens/>
      <w:overflowPunct/>
      <w:autoSpaceDE/>
      <w:autoSpaceDN/>
      <w:adjustRightInd/>
      <w:spacing w:after="0"/>
      <w:jc w:val="both"/>
      <w:textAlignment w:val="auto"/>
      <w:outlineLvl w:val="3"/>
    </w:pPr>
    <w:rPr>
      <w:rFonts w:ascii="Times New Roman" w:hAnsi="Times New Roman" w:cs="Times New Roman"/>
      <w:sz w:val="22"/>
    </w:rPr>
  </w:style>
  <w:style w:type="paragraph" w:customStyle="1" w:styleId="PR3">
    <w:name w:val="PR3"/>
    <w:basedOn w:val="Normal"/>
    <w:rsid w:val="00877EF7"/>
    <w:pPr>
      <w:numPr>
        <w:ilvl w:val="6"/>
        <w:numId w:val="1"/>
      </w:numPr>
      <w:suppressAutoHyphens/>
      <w:overflowPunct/>
      <w:autoSpaceDE/>
      <w:autoSpaceDN/>
      <w:adjustRightInd/>
      <w:spacing w:after="0"/>
      <w:jc w:val="both"/>
      <w:textAlignment w:val="auto"/>
      <w:outlineLvl w:val="4"/>
    </w:pPr>
    <w:rPr>
      <w:rFonts w:ascii="Times New Roman" w:hAnsi="Times New Roman" w:cs="Times New Roman"/>
      <w:sz w:val="22"/>
    </w:rPr>
  </w:style>
  <w:style w:type="paragraph" w:customStyle="1" w:styleId="PR4">
    <w:name w:val="PR4"/>
    <w:basedOn w:val="Normal"/>
    <w:rsid w:val="00877EF7"/>
    <w:pPr>
      <w:numPr>
        <w:ilvl w:val="7"/>
        <w:numId w:val="1"/>
      </w:numPr>
      <w:suppressAutoHyphens/>
      <w:overflowPunct/>
      <w:autoSpaceDE/>
      <w:autoSpaceDN/>
      <w:adjustRightInd/>
      <w:spacing w:after="0"/>
      <w:jc w:val="both"/>
      <w:textAlignment w:val="auto"/>
      <w:outlineLvl w:val="5"/>
    </w:pPr>
    <w:rPr>
      <w:rFonts w:ascii="Times New Roman" w:hAnsi="Times New Roman" w:cs="Times New Roman"/>
      <w:sz w:val="22"/>
    </w:rPr>
  </w:style>
  <w:style w:type="paragraph" w:customStyle="1" w:styleId="PR5">
    <w:name w:val="PR5"/>
    <w:basedOn w:val="Normal"/>
    <w:rsid w:val="00877EF7"/>
    <w:pPr>
      <w:numPr>
        <w:ilvl w:val="8"/>
        <w:numId w:val="1"/>
      </w:numPr>
      <w:suppressAutoHyphens/>
      <w:overflowPunct/>
      <w:autoSpaceDE/>
      <w:autoSpaceDN/>
      <w:adjustRightInd/>
      <w:spacing w:after="0"/>
      <w:jc w:val="both"/>
      <w:textAlignment w:val="auto"/>
      <w:outlineLvl w:val="6"/>
    </w:pPr>
    <w:rPr>
      <w:rFonts w:ascii="Times New Roman" w:hAnsi="Times New Roman" w:cs="Times New Roman"/>
      <w:sz w:val="22"/>
    </w:rPr>
  </w:style>
  <w:style w:type="paragraph" w:styleId="Revision">
    <w:name w:val="Revision"/>
    <w:hidden/>
    <w:uiPriority w:val="99"/>
    <w:semiHidden/>
    <w:rsid w:val="00735C54"/>
    <w:rPr>
      <w:rFonts w:ascii="Courier New" w:hAnsi="Courier New" w:cs="Courier New"/>
    </w:rPr>
  </w:style>
  <w:style w:type="paragraph" w:customStyle="1" w:styleId="StyleSpecNoteCustomColorRGB5151255">
    <w:name w:val="Style SpecNote + Custom Color(RGB(5151255))"/>
    <w:basedOn w:val="SpecNote"/>
    <w:rsid w:val="00CB5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1278</Words>
  <Characters>7238</Characters>
  <Application>Microsoft Office Word</Application>
  <DocSecurity>0</DocSecurity>
  <Lines>249</Lines>
  <Paragraphs>163</Paragraphs>
  <ScaleCrop>false</ScaleCrop>
  <HeadingPairs>
    <vt:vector size="2" baseType="variant">
      <vt:variant>
        <vt:lpstr>Title</vt:lpstr>
      </vt:variant>
      <vt:variant>
        <vt:i4>1</vt:i4>
      </vt:variant>
    </vt:vector>
  </HeadingPairs>
  <TitlesOfParts>
    <vt:vector size="1" baseType="lpstr">
      <vt:lpstr>SECTION 10 11 13 - CHALKBOARDS AND MARKERBOARDS</vt:lpstr>
    </vt:vector>
  </TitlesOfParts>
  <Company>Dept. of Veterans Affairs</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 11 13 - CHALKBOARDS AND MARKERBOARDS</dc:title>
  <dc:subject>Master Construction Specifications</dc:subject>
  <dc:creator>Department of Veterans Affairs, Office of Construction and Facilities Management, Facilities Standards Service</dc:creator>
  <cp:keywords>specification, chalkboard, tackboard, bulletin board, glass door, NAAMM, ANSI, ASTM, PEI, AHBA, CPA, writing surface, aluminum frame, chalk trough, mullion, aluminum tubular frame, glazed door, cork, particleboard, hardboard, glass, backing</cp:keywords>
  <dc:description>This section specifies chalkboards, tackboards (bulletin boards) and glass door bulletin boards and related items.  Boards may be either factory or field assembled.  Where shown, assemble both chalkboards and tackboards into a single unit.</dc:description>
  <cp:lastModifiedBy>Bunn, Elizabeth (CFM)</cp:lastModifiedBy>
  <cp:revision>4</cp:revision>
  <cp:lastPrinted>2020-08-27T15:17:00Z</cp:lastPrinted>
  <dcterms:created xsi:type="dcterms:W3CDTF">2020-12-11T20:05:00Z</dcterms:created>
  <dcterms:modified xsi:type="dcterms:W3CDTF">2020-12-15T00:02:00Z</dcterms:modified>
</cp:coreProperties>
</file>