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D5" w:rsidRDefault="001D6AD5" w:rsidP="007C00CA">
      <w:pPr>
        <w:pStyle w:val="SpecTitle"/>
        <w:outlineLvl w:val="0"/>
      </w:pPr>
      <w:r w:rsidRPr="00693E98">
        <w:t xml:space="preserve">SECTION 09 </w:t>
      </w:r>
      <w:r w:rsidR="0087090B" w:rsidRPr="00693E98">
        <w:t>05 16</w:t>
      </w:r>
      <w:r w:rsidRPr="00693E98">
        <w:br/>
      </w:r>
      <w:r w:rsidR="0087090B" w:rsidRPr="00693E98">
        <w:t xml:space="preserve">subsurface preparation for floor finishes </w:t>
      </w:r>
    </w:p>
    <w:p w:rsidR="006E293B" w:rsidRPr="006E293B" w:rsidRDefault="006E293B" w:rsidP="006E293B">
      <w:pPr>
        <w:pStyle w:val="SpecNormal"/>
      </w:pPr>
    </w:p>
    <w:p w:rsidR="00C45ED5" w:rsidRPr="00483B04" w:rsidRDefault="00C45ED5" w:rsidP="007C00CA">
      <w:pPr>
        <w:pStyle w:val="SpecNote"/>
        <w:outlineLvl w:val="9"/>
      </w:pPr>
      <w:r w:rsidRPr="00483B04">
        <w:t>SPEC WRITER NOTES:</w:t>
      </w:r>
    </w:p>
    <w:p w:rsidR="00C45ED5" w:rsidRPr="00483B04" w:rsidRDefault="00C45ED5" w:rsidP="007C00CA">
      <w:pPr>
        <w:pStyle w:val="SpecNoteNumbered"/>
      </w:pPr>
      <w:r w:rsidRPr="00483B04">
        <w:t>1.</w:t>
      </w:r>
      <w:r w:rsidRPr="00483B04">
        <w:tab/>
        <w:t>Delete between //</w:t>
      </w:r>
      <w:r w:rsidR="007C00CA">
        <w:t xml:space="preserve"> </w:t>
      </w:r>
      <w:r w:rsidR="005B36DE">
        <w:t xml:space="preserve">  </w:t>
      </w:r>
      <w:r w:rsidRPr="00483B04">
        <w:t>// if not applicable to project. Also delete any other item or paragraph not applicable in the section and renumber the paragraphs.</w:t>
      </w:r>
    </w:p>
    <w:p w:rsidR="00C45ED5" w:rsidRPr="00483B04" w:rsidRDefault="00C45ED5" w:rsidP="007C00CA">
      <w:pPr>
        <w:pStyle w:val="SpecNoteNumbered"/>
      </w:pPr>
      <w:r w:rsidRPr="00483B04">
        <w:t>2.</w:t>
      </w:r>
      <w:r w:rsidRPr="00483B04">
        <w:tab/>
        <w:t xml:space="preserve">Coordinate with </w:t>
      </w:r>
      <w:r w:rsidR="001D6AD5" w:rsidRPr="00483B04">
        <w:t xml:space="preserve">Section 01 33 23, </w:t>
      </w:r>
      <w:r w:rsidR="0019146C" w:rsidRPr="00483B04">
        <w:t>SHOP DRAWINGS, PRODUCT DATA,</w:t>
      </w:r>
      <w:r w:rsidRPr="00483B04">
        <w:t xml:space="preserve"> and </w:t>
      </w:r>
      <w:r w:rsidR="001D6AD5" w:rsidRPr="00483B04">
        <w:t>Section 01 45 29, TESTING LABORATORY SERVICES</w:t>
      </w:r>
      <w:r w:rsidRPr="00483B04">
        <w:t>.</w:t>
      </w:r>
    </w:p>
    <w:p w:rsidR="00C45ED5" w:rsidRPr="00483B04" w:rsidRDefault="0087090B" w:rsidP="007C00CA">
      <w:pPr>
        <w:pStyle w:val="SpecNoteNumbered"/>
      </w:pPr>
      <w:r w:rsidRPr="00483B04">
        <w:t>3</w:t>
      </w:r>
      <w:r w:rsidR="00C45ED5" w:rsidRPr="00483B04">
        <w:t>.</w:t>
      </w:r>
      <w:r w:rsidR="00C45ED5" w:rsidRPr="00483B04">
        <w:tab/>
        <w:t>Detail expansion joint conditions</w:t>
      </w:r>
      <w:r w:rsidR="0019146C" w:rsidRPr="00483B04">
        <w:t>.</w:t>
      </w:r>
      <w:r w:rsidR="00C45ED5" w:rsidRPr="00483B04">
        <w:t xml:space="preserve"> Show locations of expansion joints on drawings.</w:t>
      </w:r>
    </w:p>
    <w:p w:rsidR="00C45ED5" w:rsidRPr="00483B04" w:rsidRDefault="00C45ED5" w:rsidP="007C00CA">
      <w:pPr>
        <w:pStyle w:val="SpecNote"/>
        <w:outlineLvl w:val="9"/>
      </w:pPr>
    </w:p>
    <w:p w:rsidR="00C45ED5" w:rsidRDefault="00C45ED5" w:rsidP="007C00CA">
      <w:pPr>
        <w:pStyle w:val="PART"/>
      </w:pPr>
      <w:r>
        <w:t xml:space="preserve">GENERAL </w:t>
      </w:r>
    </w:p>
    <w:p w:rsidR="00C45ED5" w:rsidRDefault="006E293B" w:rsidP="007C00CA">
      <w:pPr>
        <w:pStyle w:val="ArticleB"/>
        <w:outlineLvl w:val="1"/>
      </w:pPr>
      <w:r>
        <w:t xml:space="preserve"> </w:t>
      </w:r>
      <w:r w:rsidR="00C45ED5">
        <w:t xml:space="preserve">DESCRIPTION </w:t>
      </w:r>
    </w:p>
    <w:p w:rsidR="006E21CB" w:rsidRDefault="00C45ED5" w:rsidP="007C00CA">
      <w:pPr>
        <w:pStyle w:val="Level1"/>
      </w:pPr>
      <w:r w:rsidRPr="006E21CB">
        <w:t>This section specifies</w:t>
      </w:r>
      <w:r w:rsidR="0019146C" w:rsidRPr="006E21CB">
        <w:t xml:space="preserve"> subsurface preparation requirements for areas to </w:t>
      </w:r>
    </w:p>
    <w:p w:rsidR="00C45ED5" w:rsidRPr="00483B04" w:rsidRDefault="0019146C" w:rsidP="007C00CA">
      <w:pPr>
        <w:pStyle w:val="Level1"/>
      </w:pPr>
      <w:r w:rsidRPr="00483B04">
        <w:t>receive the installation of applied</w:t>
      </w:r>
      <w:r w:rsidR="00252135" w:rsidRPr="00483B04">
        <w:t xml:space="preserve"> and resinous</w:t>
      </w:r>
      <w:r w:rsidRPr="00483B04">
        <w:t xml:space="preserve"> flooring.  This section includes //removal of existing floor coverings, // testing concrete for moisture and pH, // remedial floor coating for concrete floor slabs having unsatisfactory moisture or pH conditions, // floor leveling and repair // </w:t>
      </w:r>
      <w:r w:rsidR="00483B04" w:rsidRPr="00483B04">
        <w:t>a</w:t>
      </w:r>
      <w:r w:rsidRPr="00483B04">
        <w:t xml:space="preserve">s required. </w:t>
      </w:r>
    </w:p>
    <w:p w:rsidR="00C45ED5" w:rsidRDefault="006E293B" w:rsidP="007C00CA">
      <w:pPr>
        <w:pStyle w:val="ArticleB"/>
        <w:outlineLvl w:val="1"/>
      </w:pPr>
      <w:r>
        <w:t xml:space="preserve"> </w:t>
      </w:r>
      <w:r w:rsidR="00C45ED5">
        <w:t xml:space="preserve">RELATED WORK </w:t>
      </w:r>
    </w:p>
    <w:p w:rsidR="00C45ED5" w:rsidRDefault="0019146C" w:rsidP="007C00CA">
      <w:pPr>
        <w:pStyle w:val="Level1"/>
        <w:tabs>
          <w:tab w:val="left" w:pos="360"/>
        </w:tabs>
      </w:pPr>
      <w:r>
        <w:t>//</w:t>
      </w:r>
      <w:r w:rsidR="00473B52">
        <w:t xml:space="preserve">Section 07 92 00, </w:t>
      </w:r>
      <w:r w:rsidR="001D6AD5" w:rsidRPr="00435A6D">
        <w:t xml:space="preserve">JOINT </w:t>
      </w:r>
      <w:proofErr w:type="gramStart"/>
      <w:r w:rsidR="001D6AD5" w:rsidRPr="00435A6D">
        <w:t>SEALANTS</w:t>
      </w:r>
      <w:r>
        <w:t>./</w:t>
      </w:r>
      <w:proofErr w:type="gramEnd"/>
      <w:r>
        <w:t>/</w:t>
      </w:r>
    </w:p>
    <w:p w:rsidR="00C45ED5" w:rsidRDefault="00C45ED5" w:rsidP="007C00CA">
      <w:pPr>
        <w:pStyle w:val="Level1"/>
      </w:pPr>
      <w:r>
        <w:t xml:space="preserve">// </w:t>
      </w:r>
      <w:r w:rsidR="0019146C">
        <w:t xml:space="preserve">Section 09 65 16, RESILIENT SHEET FLOORING // </w:t>
      </w:r>
      <w:r w:rsidR="001D6AD5" w:rsidRPr="00435A6D">
        <w:t>Section 09 65 19, RESILIENT TILE FLOORING</w:t>
      </w:r>
      <w:r>
        <w:t xml:space="preserve"> // </w:t>
      </w:r>
      <w:r w:rsidR="0019146C">
        <w:t xml:space="preserve">Section 09 67 23.20, RESINOUS EPOXY BASE WITH VINYL CHIP BROADCAST (RES-2) // Section 09 67 23.30, RESINOUS MORTAR (Epoxy Resin Composition) FLOORING // Section 09 67 23.50, RESINOUS (Epoxy Terrazzo) FLOORING (RES-5) // Section 09 67 23 60, RESINOUS (Urethane and Epoxy Mortar) FLOORING // </w:t>
      </w:r>
      <w:r w:rsidR="001D6AD5" w:rsidRPr="00435A6D">
        <w:t>Section 09 68 00, CARPETING</w:t>
      </w:r>
      <w:r w:rsidR="0019146C">
        <w:t xml:space="preserve"> // Section 09 68 21, ATHLETIC CARPETING</w:t>
      </w:r>
      <w:r>
        <w:t>.//</w:t>
      </w:r>
    </w:p>
    <w:p w:rsidR="00C45ED5" w:rsidRDefault="00C45ED5" w:rsidP="007C00CA">
      <w:pPr>
        <w:pStyle w:val="SpecNote"/>
        <w:outlineLvl w:val="9"/>
      </w:pPr>
      <w:r w:rsidRPr="00483B04">
        <w:t>SPEC WRITER NOTE: Delete submittals for products not used.</w:t>
      </w:r>
    </w:p>
    <w:p w:rsidR="00483B04" w:rsidRPr="00483B04" w:rsidRDefault="00483B04" w:rsidP="007C00CA">
      <w:pPr>
        <w:pStyle w:val="SpecNote"/>
        <w:outlineLvl w:val="9"/>
      </w:pPr>
    </w:p>
    <w:p w:rsidR="00C45ED5" w:rsidRDefault="00C45ED5" w:rsidP="007C00CA">
      <w:pPr>
        <w:pStyle w:val="ArticleB"/>
        <w:outlineLvl w:val="1"/>
      </w:pPr>
      <w:r>
        <w:t xml:space="preserve"> SUBMITTALS </w:t>
      </w:r>
    </w:p>
    <w:p w:rsidR="00252135" w:rsidRPr="00252135" w:rsidRDefault="00CE15A5" w:rsidP="007C00CA">
      <w:pPr>
        <w:pStyle w:val="Level1"/>
      </w:pPr>
      <w:r>
        <w:t xml:space="preserve">Submit in accordance with </w:t>
      </w:r>
      <w:r w:rsidRPr="00435A6D">
        <w:t xml:space="preserve">Section 01 33 </w:t>
      </w:r>
      <w:r>
        <w:t>23, SHOP DRAWINGS, PRODUCT DATA and TEST DATA.</w:t>
      </w:r>
    </w:p>
    <w:p w:rsidR="00CE15A5" w:rsidRDefault="00CE15A5" w:rsidP="007C00CA">
      <w:pPr>
        <w:pStyle w:val="Level1"/>
      </w:pPr>
      <w:r w:rsidRPr="00CE15A5">
        <w:t>Written approval confirming product compatibility with subfloor material manufacturer and the flooring manufacturer</w:t>
      </w:r>
    </w:p>
    <w:p w:rsidR="00C45ED5" w:rsidRDefault="00C45ED5" w:rsidP="007C00CA">
      <w:pPr>
        <w:pStyle w:val="Level1"/>
      </w:pPr>
      <w:r>
        <w:t>Product Data:</w:t>
      </w:r>
    </w:p>
    <w:p w:rsidR="0019146C" w:rsidRDefault="0019146C" w:rsidP="007C00CA">
      <w:pPr>
        <w:pStyle w:val="Level2"/>
      </w:pPr>
      <w:r>
        <w:t>Moisture remediation system</w:t>
      </w:r>
    </w:p>
    <w:p w:rsidR="0019146C" w:rsidRDefault="0019146C" w:rsidP="007C00CA">
      <w:pPr>
        <w:pStyle w:val="Level2"/>
      </w:pPr>
      <w:r>
        <w:t xml:space="preserve">Underlayment Primer </w:t>
      </w:r>
    </w:p>
    <w:p w:rsidR="00C45ED5" w:rsidRDefault="0019146C" w:rsidP="007C00CA">
      <w:pPr>
        <w:pStyle w:val="Level2"/>
      </w:pPr>
      <w:r>
        <w:lastRenderedPageBreak/>
        <w:t>Cementitious Self-Leveling Underlayment</w:t>
      </w:r>
    </w:p>
    <w:p w:rsidR="00252135" w:rsidRPr="00252135" w:rsidRDefault="00252135" w:rsidP="007C00CA">
      <w:pPr>
        <w:pStyle w:val="Level2"/>
      </w:pPr>
      <w:r>
        <w:t>Cementitious Trowel-Applied Underlayment (Not suitable for resinous floor finishes)</w:t>
      </w:r>
    </w:p>
    <w:p w:rsidR="0019146C" w:rsidRDefault="0019146C" w:rsidP="007C00CA">
      <w:pPr>
        <w:pStyle w:val="Level1"/>
      </w:pPr>
      <w:r>
        <w:t>Test Data:</w:t>
      </w:r>
    </w:p>
    <w:p w:rsidR="0019146C" w:rsidRPr="005131D6" w:rsidRDefault="0019146C" w:rsidP="007C00CA">
      <w:pPr>
        <w:pStyle w:val="Level2"/>
      </w:pPr>
      <w:r w:rsidRPr="005131D6">
        <w:t>Moisture test and pH results perfor</w:t>
      </w:r>
      <w:r w:rsidR="00AB3A66" w:rsidRPr="005131D6">
        <w:t>med by</w:t>
      </w:r>
      <w:r w:rsidR="00B665B7" w:rsidRPr="005131D6">
        <w:t xml:space="preserve"> a</w:t>
      </w:r>
      <w:r w:rsidR="00AB3A66" w:rsidRPr="005131D6">
        <w:t xml:space="preserve"> qualified </w:t>
      </w:r>
      <w:r w:rsidR="00B665B7" w:rsidRPr="005131D6">
        <w:t xml:space="preserve">independent </w:t>
      </w:r>
      <w:r w:rsidR="00AB3A66" w:rsidRPr="005131D6">
        <w:t xml:space="preserve">testing agency or </w:t>
      </w:r>
      <w:r w:rsidR="00B665B7" w:rsidRPr="005131D6">
        <w:t xml:space="preserve">warranty holding </w:t>
      </w:r>
      <w:r w:rsidR="00486010" w:rsidRPr="005131D6">
        <w:t>manufacturer’s</w:t>
      </w:r>
      <w:r w:rsidR="00AB3A66" w:rsidRPr="005131D6">
        <w:t xml:space="preserve"> technical representative</w:t>
      </w:r>
      <w:r w:rsidR="00486010" w:rsidRPr="005131D6">
        <w:t>.</w:t>
      </w:r>
    </w:p>
    <w:p w:rsidR="00C45ED5" w:rsidRDefault="00C45ED5" w:rsidP="007C00CA">
      <w:pPr>
        <w:pStyle w:val="ArticleB"/>
        <w:outlineLvl w:val="1"/>
      </w:pPr>
      <w:r>
        <w:t xml:space="preserve"> DELIVERY AND STORAGE </w:t>
      </w:r>
    </w:p>
    <w:p w:rsidR="00C45ED5" w:rsidRDefault="00C45ED5" w:rsidP="007C00CA">
      <w:pPr>
        <w:pStyle w:val="Level1"/>
      </w:pPr>
      <w:r>
        <w:t>Deliver materials in containers with labels legible and intact and grade</w:t>
      </w:r>
      <w:r>
        <w:noBreakHyphen/>
        <w:t>seals unbroken.</w:t>
      </w:r>
    </w:p>
    <w:p w:rsidR="00C45ED5" w:rsidRDefault="00C45ED5" w:rsidP="007C00CA">
      <w:pPr>
        <w:pStyle w:val="Level1"/>
      </w:pPr>
      <w:r>
        <w:t>Store material to prevent damage or contamination.</w:t>
      </w:r>
    </w:p>
    <w:p w:rsidR="00C45ED5" w:rsidRDefault="00C45ED5" w:rsidP="007C00CA">
      <w:pPr>
        <w:pStyle w:val="SpecNote"/>
        <w:outlineLvl w:val="9"/>
      </w:pPr>
      <w:r w:rsidRPr="00483B04">
        <w:t>SPEC WRITER NOTE: Update applicable publications to current issue at time of project preparation.</w:t>
      </w:r>
    </w:p>
    <w:p w:rsidR="00483B04" w:rsidRPr="00483B04" w:rsidRDefault="00483B04" w:rsidP="007C00CA">
      <w:pPr>
        <w:pStyle w:val="SpecNote"/>
        <w:outlineLvl w:val="9"/>
      </w:pPr>
    </w:p>
    <w:p w:rsidR="00C45ED5" w:rsidRDefault="00C45ED5" w:rsidP="007C00CA">
      <w:pPr>
        <w:pStyle w:val="ArticleB"/>
        <w:outlineLvl w:val="1"/>
      </w:pPr>
      <w:r>
        <w:t xml:space="preserve"> APPLICABLE PUBLICATIONS </w:t>
      </w:r>
    </w:p>
    <w:p w:rsidR="00F30EAD" w:rsidRDefault="00C45ED5" w:rsidP="007C00CA">
      <w:pPr>
        <w:pStyle w:val="Level1"/>
      </w:pPr>
      <w:r>
        <w:t xml:space="preserve">Publications listed below form a part of this specification to the extent referenced. Publications are </w:t>
      </w:r>
      <w:r w:rsidR="005C461A">
        <w:t xml:space="preserve">referenced in text by basic </w:t>
      </w:r>
      <w:r w:rsidR="005C461A" w:rsidRPr="005C461A">
        <w:t>designation only.</w:t>
      </w:r>
    </w:p>
    <w:p w:rsidR="005C461A" w:rsidRDefault="00FC14B4" w:rsidP="007C00CA">
      <w:pPr>
        <w:pStyle w:val="Level1"/>
      </w:pPr>
      <w:r>
        <w:t xml:space="preserve">ASTM </w:t>
      </w:r>
      <w:proofErr w:type="gramStart"/>
      <w:r>
        <w:t>International</w:t>
      </w:r>
      <w:r w:rsidR="00F30EAD" w:rsidRPr="00645854">
        <w:t>(</w:t>
      </w:r>
      <w:proofErr w:type="gramEnd"/>
      <w:r w:rsidR="00F30EAD" w:rsidRPr="00645854">
        <w:t>ASTM):</w:t>
      </w:r>
    </w:p>
    <w:p w:rsidR="006E293B" w:rsidRDefault="006E293B" w:rsidP="007C00CA">
      <w:pPr>
        <w:pStyle w:val="Pubs"/>
      </w:pPr>
      <w:r>
        <w:t>D638-14(2014)</w:t>
      </w:r>
      <w:r>
        <w:tab/>
        <w:t xml:space="preserve">Standard </w:t>
      </w:r>
      <w:r w:rsidRPr="00193B5F">
        <w:t>Test Method for Tensile Properties of Plastics</w:t>
      </w:r>
    </w:p>
    <w:p w:rsidR="00ED5A9D" w:rsidRDefault="006E293B" w:rsidP="007C00CA">
      <w:pPr>
        <w:pStyle w:val="Pubs"/>
      </w:pPr>
      <w:r>
        <w:t>D4259-18(2019)</w:t>
      </w:r>
      <w:r>
        <w:tab/>
      </w:r>
      <w:r w:rsidRPr="00193B5F">
        <w:t xml:space="preserve">Standard Practice for </w:t>
      </w:r>
      <w:r>
        <w:t>Preparation of Concrete by Abrasion Prior to Coating Application</w:t>
      </w:r>
      <w:r w:rsidRPr="00193B5F">
        <w:t>.</w:t>
      </w:r>
    </w:p>
    <w:p w:rsidR="006E293B" w:rsidRDefault="006E293B" w:rsidP="007C00CA">
      <w:pPr>
        <w:pStyle w:val="Pubs"/>
      </w:pPr>
      <w:r w:rsidRPr="006E293B">
        <w:t>C109/C109M</w:t>
      </w:r>
      <w:r w:rsidRPr="005B36DE">
        <w:t>-20</w:t>
      </w:r>
      <w:proofErr w:type="gramStart"/>
      <w:r w:rsidRPr="005B36DE">
        <w:t>b(</w:t>
      </w:r>
      <w:proofErr w:type="gramEnd"/>
      <w:r w:rsidRPr="005B36DE">
        <w:t>2020)</w:t>
      </w:r>
      <w:r>
        <w:tab/>
      </w:r>
      <w:r w:rsidRPr="00193B5F">
        <w:t>Standard Test Method for Compressive Strength of Hydraulic Cement Mortars (Using 2-in. or [50-mm] Cube Specimens</w:t>
      </w:r>
    </w:p>
    <w:p w:rsidR="006E293B" w:rsidRDefault="006E293B" w:rsidP="007C00CA">
      <w:pPr>
        <w:pStyle w:val="Pubs"/>
      </w:pPr>
      <w:r>
        <w:t>7234-19(2020)</w:t>
      </w:r>
      <w:r w:rsidRPr="005B36DE">
        <w:tab/>
      </w:r>
      <w:r w:rsidRPr="00193B5F">
        <w:t>Standard Test Method for Pull-Off Adhesion Strength of Coatings on Concrete Using Portable Pull-Off Adhesion Testers</w:t>
      </w:r>
    </w:p>
    <w:p w:rsidR="006E293B" w:rsidRDefault="006E293B" w:rsidP="007C00CA">
      <w:pPr>
        <w:pStyle w:val="Pubs"/>
      </w:pPr>
      <w:r>
        <w:t>E96/E96M-16(2016)</w:t>
      </w:r>
      <w:r>
        <w:tab/>
      </w:r>
      <w:r w:rsidRPr="008B0D77">
        <w:t>Standard Test Methods for Water Vapor Transmission of Materials</w:t>
      </w:r>
    </w:p>
    <w:p w:rsidR="006E293B" w:rsidRDefault="006E293B" w:rsidP="007C00CA">
      <w:pPr>
        <w:pStyle w:val="Pubs"/>
      </w:pPr>
      <w:r>
        <w:t>F710-1e1(2020)</w:t>
      </w:r>
      <w:r>
        <w:tab/>
      </w:r>
      <w:r w:rsidRPr="008B0D77">
        <w:t>Standard Practice for Preparing Concrete Floors to Receive Resilient Flooring</w:t>
      </w:r>
    </w:p>
    <w:p w:rsidR="006E293B" w:rsidRDefault="006E293B" w:rsidP="007C00CA">
      <w:pPr>
        <w:pStyle w:val="Pubs"/>
      </w:pPr>
      <w:r>
        <w:t>F1869-16a</w:t>
      </w:r>
      <w:r>
        <w:tab/>
      </w:r>
      <w:r w:rsidRPr="008B0D77">
        <w:t>Standard Test Method for Measuring Moisture Vapor Emission Rate of Concrete Subfloor Using Anhydrous Calcium Chloride</w:t>
      </w:r>
    </w:p>
    <w:p w:rsidR="006E293B" w:rsidRDefault="006E293B" w:rsidP="007C00CA">
      <w:pPr>
        <w:pStyle w:val="Pubs"/>
      </w:pPr>
      <w:r>
        <w:lastRenderedPageBreak/>
        <w:t>F2170-19</w:t>
      </w:r>
      <w:proofErr w:type="gramStart"/>
      <w:r>
        <w:t>a(</w:t>
      </w:r>
      <w:proofErr w:type="gramEnd"/>
      <w:r>
        <w:t>2020)</w:t>
      </w:r>
      <w:r>
        <w:tab/>
      </w:r>
      <w:r w:rsidRPr="008B0D77">
        <w:t>Standard Test Method for Determining Relative Humidity in Concrete Floor Slabs Using in situ Probes</w:t>
      </w:r>
    </w:p>
    <w:p w:rsidR="00ED5A9D" w:rsidRDefault="00ED5A9D" w:rsidP="007C00CA">
      <w:pPr>
        <w:pStyle w:val="Pubs"/>
      </w:pPr>
      <w:r>
        <w:t>C348-20(2020)</w:t>
      </w:r>
      <w:r>
        <w:tab/>
      </w:r>
      <w:r w:rsidRPr="00203CAC">
        <w:t xml:space="preserve">Standard Test Method for </w:t>
      </w:r>
      <w:r>
        <w:t>Flexural Strength of Hydraulic-Cement Mortars</w:t>
      </w:r>
    </w:p>
    <w:p w:rsidR="00930C04" w:rsidRDefault="00ED5A9D" w:rsidP="007C00CA">
      <w:pPr>
        <w:pStyle w:val="Pubs"/>
      </w:pPr>
      <w:r>
        <w:t>C191-19(2020)</w:t>
      </w:r>
      <w:r>
        <w:tab/>
      </w:r>
      <w:r w:rsidRPr="005E4D95">
        <w:t xml:space="preserve">Standard Test Method for </w:t>
      </w:r>
      <w:r>
        <w:t xml:space="preserve">Time of Setting of Hydraulic Cement by </w:t>
      </w:r>
      <w:proofErr w:type="spellStart"/>
      <w:r>
        <w:t>Vicat</w:t>
      </w:r>
      <w:proofErr w:type="spellEnd"/>
      <w:r>
        <w:t xml:space="preserve"> Needle</w:t>
      </w:r>
    </w:p>
    <w:p w:rsidR="00C45ED5" w:rsidRDefault="00C45ED5" w:rsidP="007C00CA">
      <w:pPr>
        <w:pStyle w:val="PART"/>
      </w:pPr>
      <w:r>
        <w:t xml:space="preserve">PRODUCTS </w:t>
      </w:r>
    </w:p>
    <w:p w:rsidR="00C45ED5" w:rsidRPr="00483B04" w:rsidRDefault="00C45ED5" w:rsidP="007C00CA">
      <w:pPr>
        <w:pStyle w:val="SpecNote"/>
        <w:outlineLvl w:val="9"/>
      </w:pPr>
      <w:r w:rsidRPr="00483B04">
        <w:t>SPEC WRITER NOTES:</w:t>
      </w:r>
    </w:p>
    <w:p w:rsidR="00C45ED5" w:rsidRDefault="0019146C" w:rsidP="007C00CA">
      <w:pPr>
        <w:pStyle w:val="SpecNote"/>
        <w:outlineLvl w:val="9"/>
      </w:pPr>
      <w:r w:rsidRPr="00483B04">
        <w:t>S</w:t>
      </w:r>
      <w:r w:rsidR="00C45ED5" w:rsidRPr="00483B04">
        <w:t>pecify only that which applies to the project. Delete non applicable items.</w:t>
      </w:r>
    </w:p>
    <w:p w:rsidR="00483B04" w:rsidRPr="00483B04" w:rsidRDefault="00483B04" w:rsidP="007C00CA">
      <w:pPr>
        <w:pStyle w:val="SpecNote"/>
        <w:outlineLvl w:val="9"/>
      </w:pPr>
    </w:p>
    <w:p w:rsidR="008B0D77" w:rsidRPr="008B0D77" w:rsidRDefault="00ED5A9D" w:rsidP="007C00CA">
      <w:pPr>
        <w:pStyle w:val="ArticleB"/>
        <w:outlineLvl w:val="1"/>
      </w:pPr>
      <w:r>
        <w:t xml:space="preserve"> </w:t>
      </w:r>
      <w:r w:rsidR="007C00CA">
        <w:rPr>
          <w:caps w:val="0"/>
        </w:rPr>
        <w:t>MOISTURE REMEDIATION COATING</w:t>
      </w:r>
      <w:r w:rsidR="00C45ED5">
        <w:t xml:space="preserve"> </w:t>
      </w:r>
    </w:p>
    <w:p w:rsidR="00561140" w:rsidRPr="00963F7D" w:rsidRDefault="00561140" w:rsidP="007C00CA">
      <w:pPr>
        <w:pStyle w:val="Level1"/>
        <w:tabs>
          <w:tab w:val="left" w:pos="1080"/>
          <w:tab w:val="left" w:pos="1440"/>
        </w:tabs>
        <w:rPr>
          <w:rFonts w:cs="Courier New"/>
        </w:rPr>
      </w:pPr>
      <w:r w:rsidRPr="00963F7D">
        <w:rPr>
          <w:rFonts w:cs="Courier New"/>
        </w:rPr>
        <w:t xml:space="preserve">System Descriptions: </w:t>
      </w:r>
    </w:p>
    <w:p w:rsidR="00B231F6" w:rsidRDefault="00B231F6" w:rsidP="007C00CA">
      <w:pPr>
        <w:pStyle w:val="Level2"/>
      </w:pPr>
      <w:r>
        <w:t>H</w:t>
      </w:r>
      <w:r w:rsidR="00561140" w:rsidRPr="00561140">
        <w:t xml:space="preserve">igh-solids, epoxy system designed to suppress excess moisture in concrete prior to an </w:t>
      </w:r>
      <w:proofErr w:type="spellStart"/>
      <w:r w:rsidR="00561140" w:rsidRPr="00561140">
        <w:t>overlayment</w:t>
      </w:r>
      <w:proofErr w:type="spellEnd"/>
      <w:r>
        <w:t xml:space="preserve">. For use under resinous products, VCT, tile and carpet where issues caused by moisture vapor are a concern. </w:t>
      </w:r>
    </w:p>
    <w:p w:rsidR="00561140" w:rsidRPr="00963F7D" w:rsidRDefault="00561140" w:rsidP="007C00CA">
      <w:pPr>
        <w:pStyle w:val="Level1"/>
        <w:tabs>
          <w:tab w:val="left" w:pos="1080"/>
          <w:tab w:val="left" w:pos="1440"/>
        </w:tabs>
        <w:rPr>
          <w:rFonts w:cs="Courier New"/>
        </w:rPr>
      </w:pPr>
      <w:r w:rsidRPr="00963F7D">
        <w:rPr>
          <w:rFonts w:cs="Courier New"/>
        </w:rPr>
        <w:t>Products: Subject to compliance with applicable fire, health, environmental, and safety requirements for storage, handling, installation, and clean up.</w:t>
      </w:r>
    </w:p>
    <w:p w:rsidR="00561140" w:rsidRPr="00963F7D" w:rsidRDefault="00561140" w:rsidP="007C00CA">
      <w:pPr>
        <w:pStyle w:val="Level1"/>
        <w:rPr>
          <w:rFonts w:cs="Courier New"/>
        </w:rPr>
      </w:pPr>
      <w:r w:rsidRPr="00963F7D">
        <w:rPr>
          <w:rFonts w:cs="Courier New"/>
        </w:rPr>
        <w:t>System Components: Verify specific requirements as systems vary by manufacturer. Ver</w:t>
      </w:r>
      <w:r>
        <w:rPr>
          <w:rFonts w:cs="Courier New"/>
        </w:rPr>
        <w:t>ify build up layers</w:t>
      </w:r>
      <w:r w:rsidRPr="00963F7D">
        <w:rPr>
          <w:rFonts w:cs="Courier New"/>
        </w:rPr>
        <w:t xml:space="preserve"> </w:t>
      </w:r>
      <w:r>
        <w:rPr>
          <w:rFonts w:cs="Courier New"/>
        </w:rPr>
        <w:t>and installation method</w:t>
      </w:r>
      <w:r w:rsidRPr="00963F7D">
        <w:rPr>
          <w:rFonts w:cs="Courier New"/>
        </w:rPr>
        <w:t>. Verify compatibility with substrate.  Use manufacturer’s standard components, compatible with each other and as follows:</w:t>
      </w:r>
    </w:p>
    <w:p w:rsidR="00561140" w:rsidRPr="00F416F5" w:rsidRDefault="009D3070" w:rsidP="007C00CA">
      <w:pPr>
        <w:pStyle w:val="Level2"/>
      </w:pPr>
      <w:r w:rsidRPr="00F416F5">
        <w:t>L</w:t>
      </w:r>
      <w:r w:rsidR="000460A1" w:rsidRPr="00F416F5">
        <w:t>iquid applied coating</w:t>
      </w:r>
      <w:r w:rsidR="00561140" w:rsidRPr="00F416F5">
        <w:t>:</w:t>
      </w:r>
    </w:p>
    <w:p w:rsidR="00561140" w:rsidRPr="00963F7D" w:rsidRDefault="00561140" w:rsidP="007C00CA">
      <w:pPr>
        <w:pStyle w:val="Level3"/>
      </w:pPr>
      <w:r>
        <w:t>Resin: epoxy</w:t>
      </w:r>
      <w:r w:rsidRPr="00963F7D">
        <w:t>.</w:t>
      </w:r>
    </w:p>
    <w:p w:rsidR="00561140" w:rsidRPr="00963F7D" w:rsidRDefault="00561140" w:rsidP="007C00CA">
      <w:pPr>
        <w:pStyle w:val="Level3"/>
      </w:pPr>
      <w:r w:rsidRPr="00963F7D">
        <w:t>Formulation Description: Multiple component high solids.</w:t>
      </w:r>
    </w:p>
    <w:p w:rsidR="00561140" w:rsidRDefault="000A0C5C" w:rsidP="007C00CA">
      <w:pPr>
        <w:pStyle w:val="Level3"/>
      </w:pPr>
      <w:r>
        <w:t xml:space="preserve">Application: Per manufacturer’s written installation requirements. </w:t>
      </w:r>
    </w:p>
    <w:p w:rsidR="000A0C5C" w:rsidRDefault="000A0C5C" w:rsidP="007C00CA">
      <w:pPr>
        <w:pStyle w:val="Level3"/>
      </w:pPr>
      <w:r>
        <w:t xml:space="preserve">Thickness: minimum 10 mils </w:t>
      </w:r>
    </w:p>
    <w:p w:rsidR="00C45ED5" w:rsidRDefault="0019146C" w:rsidP="007C00CA">
      <w:pPr>
        <w:pStyle w:val="Level1"/>
      </w:pPr>
      <w:r>
        <w:t xml:space="preserve">Material Vapor Permeance: </w:t>
      </w:r>
      <w:r w:rsidR="00CC1A9D">
        <w:t>Application shall achieve a permeance rating of less than 0.1 per</w:t>
      </w:r>
      <w:r w:rsidR="001E70C9">
        <w:t>m</w:t>
      </w:r>
      <w:r>
        <w:t xml:space="preserve"> in accordance with ASTM E96</w:t>
      </w:r>
      <w:r w:rsidR="00BF5568">
        <w:t>/E96M</w:t>
      </w:r>
      <w:r>
        <w:t>.</w:t>
      </w:r>
    </w:p>
    <w:p w:rsidR="0019146C" w:rsidRDefault="0019146C" w:rsidP="007C00CA">
      <w:pPr>
        <w:pStyle w:val="Level1"/>
      </w:pPr>
      <w:r>
        <w:t>Maximum RH requirement: 100% testing in accordance with ASTM F2170.</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ASTM F2170 testing"/>
        <w:tblDescription w:val="ASTM F2170 testing"/>
      </w:tblPr>
      <w:tblGrid>
        <w:gridCol w:w="3168"/>
        <w:gridCol w:w="2520"/>
        <w:gridCol w:w="2520"/>
      </w:tblGrid>
      <w:tr w:rsidR="00561140" w:rsidRPr="00A32F63" w:rsidTr="000D1D2E">
        <w:trPr>
          <w:tblHeader/>
        </w:trPr>
        <w:tc>
          <w:tcPr>
            <w:tcW w:w="3168" w:type="dxa"/>
          </w:tcPr>
          <w:p w:rsidR="00561140" w:rsidRPr="00A32F63" w:rsidRDefault="00561140" w:rsidP="007C00CA">
            <w:pPr>
              <w:pStyle w:val="SpecTable"/>
            </w:pPr>
            <w:r w:rsidRPr="00A32F63">
              <w:t>Property</w:t>
            </w:r>
          </w:p>
        </w:tc>
        <w:tc>
          <w:tcPr>
            <w:tcW w:w="2520" w:type="dxa"/>
          </w:tcPr>
          <w:p w:rsidR="00561140" w:rsidRPr="00A32F63" w:rsidRDefault="00561140" w:rsidP="007C00CA">
            <w:pPr>
              <w:pStyle w:val="SpecTable"/>
            </w:pPr>
            <w:r w:rsidRPr="00A32F63">
              <w:t>Test</w:t>
            </w:r>
          </w:p>
        </w:tc>
        <w:tc>
          <w:tcPr>
            <w:tcW w:w="2520" w:type="dxa"/>
          </w:tcPr>
          <w:p w:rsidR="00561140" w:rsidRPr="00A32F63" w:rsidRDefault="00561140" w:rsidP="007C00CA">
            <w:pPr>
              <w:pStyle w:val="SpecTable"/>
            </w:pPr>
            <w:r w:rsidRPr="00A32F63">
              <w:t>Value</w:t>
            </w:r>
          </w:p>
        </w:tc>
      </w:tr>
      <w:tr w:rsidR="00561140" w:rsidRPr="00A32F63" w:rsidTr="000D1D2E">
        <w:trPr>
          <w:trHeight w:val="447"/>
        </w:trPr>
        <w:tc>
          <w:tcPr>
            <w:tcW w:w="3168" w:type="dxa"/>
          </w:tcPr>
          <w:p w:rsidR="00561140" w:rsidRPr="00193B5F" w:rsidRDefault="00561140" w:rsidP="007C00CA">
            <w:pPr>
              <w:pStyle w:val="SpecTable"/>
            </w:pPr>
            <w:r w:rsidRPr="00193B5F">
              <w:t>Tensile Strength</w:t>
            </w:r>
          </w:p>
          <w:p w:rsidR="00561140" w:rsidRPr="00193B5F" w:rsidRDefault="00561140" w:rsidP="007C00CA">
            <w:pPr>
              <w:pStyle w:val="SpecTable"/>
            </w:pPr>
          </w:p>
        </w:tc>
        <w:tc>
          <w:tcPr>
            <w:tcW w:w="2520" w:type="dxa"/>
          </w:tcPr>
          <w:p w:rsidR="00561140" w:rsidRPr="00193B5F" w:rsidRDefault="00561140" w:rsidP="007C00CA">
            <w:pPr>
              <w:pStyle w:val="SpecTable"/>
            </w:pPr>
            <w:r w:rsidRPr="00193B5F">
              <w:t>ASTM D638</w:t>
            </w:r>
          </w:p>
        </w:tc>
        <w:tc>
          <w:tcPr>
            <w:tcW w:w="2520" w:type="dxa"/>
          </w:tcPr>
          <w:p w:rsidR="00561140" w:rsidRPr="00193B5F" w:rsidRDefault="00561140" w:rsidP="007C00CA">
            <w:pPr>
              <w:pStyle w:val="SpecTable"/>
            </w:pPr>
            <w:r w:rsidRPr="00193B5F">
              <w:t>4,400 psi</w:t>
            </w:r>
          </w:p>
        </w:tc>
      </w:tr>
      <w:tr w:rsidR="00561140" w:rsidRPr="00A32F63" w:rsidTr="000D1D2E">
        <w:trPr>
          <w:trHeight w:val="438"/>
        </w:trPr>
        <w:tc>
          <w:tcPr>
            <w:tcW w:w="3168" w:type="dxa"/>
          </w:tcPr>
          <w:p w:rsidR="00561140" w:rsidRPr="00193B5F" w:rsidRDefault="00561140" w:rsidP="007C00CA">
            <w:pPr>
              <w:pStyle w:val="SpecTable"/>
            </w:pPr>
            <w:r w:rsidRPr="00193B5F">
              <w:t xml:space="preserve">Volatile Organic Compound </w:t>
            </w:r>
          </w:p>
          <w:p w:rsidR="00561140" w:rsidRPr="00193B5F" w:rsidRDefault="00561140" w:rsidP="007C00CA">
            <w:pPr>
              <w:pStyle w:val="SpecTable"/>
            </w:pPr>
            <w:r w:rsidRPr="00193B5F">
              <w:lastRenderedPageBreak/>
              <w:t>Limits (V.O.C.)</w:t>
            </w:r>
          </w:p>
        </w:tc>
        <w:tc>
          <w:tcPr>
            <w:tcW w:w="2520" w:type="dxa"/>
          </w:tcPr>
          <w:p w:rsidR="00561140" w:rsidRPr="00193B5F" w:rsidRDefault="000A0C5C" w:rsidP="007C00CA">
            <w:pPr>
              <w:pStyle w:val="SpecTable"/>
            </w:pPr>
            <w:r w:rsidRPr="00193B5F">
              <w:lastRenderedPageBreak/>
              <w:t>SCAMD Rule 1113</w:t>
            </w:r>
            <w:r w:rsidR="0052678F">
              <w:t xml:space="preserve"> (</w:t>
            </w:r>
            <w:proofErr w:type="spellStart"/>
            <w:r w:rsidR="0052678F">
              <w:t>Ammended</w:t>
            </w:r>
            <w:proofErr w:type="spellEnd"/>
            <w:r w:rsidR="0052678F">
              <w:t xml:space="preserve"> </w:t>
            </w:r>
            <w:r w:rsidR="0052678F">
              <w:lastRenderedPageBreak/>
              <w:t>02/05/2016)</w:t>
            </w:r>
          </w:p>
        </w:tc>
        <w:tc>
          <w:tcPr>
            <w:tcW w:w="2520" w:type="dxa"/>
          </w:tcPr>
          <w:p w:rsidR="00561140" w:rsidRPr="00193B5F" w:rsidRDefault="00561140" w:rsidP="007C00CA">
            <w:pPr>
              <w:pStyle w:val="SpecTable"/>
            </w:pPr>
            <w:r w:rsidRPr="00193B5F">
              <w:lastRenderedPageBreak/>
              <w:t>25 grams</w:t>
            </w:r>
            <w:r w:rsidR="000A0C5C" w:rsidRPr="00193B5F">
              <w:t xml:space="preserve"> </w:t>
            </w:r>
            <w:r w:rsidRPr="00193B5F">
              <w:t>per liter</w:t>
            </w:r>
          </w:p>
        </w:tc>
      </w:tr>
      <w:tr w:rsidR="00561140" w:rsidRPr="00A32F63" w:rsidTr="000D1D2E">
        <w:trPr>
          <w:trHeight w:val="498"/>
        </w:trPr>
        <w:tc>
          <w:tcPr>
            <w:tcW w:w="3168" w:type="dxa"/>
          </w:tcPr>
          <w:p w:rsidR="00561140" w:rsidRPr="00193B5F" w:rsidRDefault="00561140" w:rsidP="007C00CA">
            <w:pPr>
              <w:pStyle w:val="SpecTable"/>
            </w:pPr>
            <w:r w:rsidRPr="00193B5F">
              <w:t>Permeance</w:t>
            </w:r>
          </w:p>
        </w:tc>
        <w:tc>
          <w:tcPr>
            <w:tcW w:w="2520" w:type="dxa"/>
          </w:tcPr>
          <w:p w:rsidR="00561140" w:rsidRPr="00193B5F" w:rsidRDefault="00561140" w:rsidP="007C00CA">
            <w:pPr>
              <w:pStyle w:val="SpecTable"/>
            </w:pPr>
            <w:r w:rsidRPr="00193B5F">
              <w:t xml:space="preserve">ASTM E96 </w:t>
            </w:r>
          </w:p>
        </w:tc>
        <w:tc>
          <w:tcPr>
            <w:tcW w:w="2520" w:type="dxa"/>
          </w:tcPr>
          <w:p w:rsidR="00561140" w:rsidRPr="00193B5F" w:rsidRDefault="00561140" w:rsidP="007C00CA">
            <w:pPr>
              <w:pStyle w:val="SpecTable"/>
            </w:pPr>
            <w:r w:rsidRPr="00193B5F">
              <w:t>0.1 perms</w:t>
            </w:r>
          </w:p>
        </w:tc>
      </w:tr>
      <w:tr w:rsidR="00561140" w:rsidRPr="00A32F63" w:rsidTr="000D1D2E">
        <w:tc>
          <w:tcPr>
            <w:tcW w:w="3168" w:type="dxa"/>
          </w:tcPr>
          <w:p w:rsidR="00561140" w:rsidRPr="00193B5F" w:rsidRDefault="00561140" w:rsidP="007C00CA">
            <w:pPr>
              <w:pStyle w:val="SpecTable"/>
            </w:pPr>
            <w:r w:rsidRPr="00193B5F">
              <w:t>Tensile Modulus</w:t>
            </w:r>
          </w:p>
        </w:tc>
        <w:tc>
          <w:tcPr>
            <w:tcW w:w="2520" w:type="dxa"/>
          </w:tcPr>
          <w:p w:rsidR="00561140" w:rsidRPr="00193B5F" w:rsidRDefault="00561140" w:rsidP="007C00CA">
            <w:pPr>
              <w:pStyle w:val="SpecTable"/>
            </w:pPr>
            <w:r w:rsidRPr="00193B5F">
              <w:t>ASTM D638</w:t>
            </w:r>
          </w:p>
        </w:tc>
        <w:tc>
          <w:tcPr>
            <w:tcW w:w="2520" w:type="dxa"/>
          </w:tcPr>
          <w:p w:rsidR="00561140" w:rsidRPr="00193B5F" w:rsidRDefault="00561140" w:rsidP="007C00CA">
            <w:pPr>
              <w:pStyle w:val="SpecTable"/>
            </w:pPr>
            <w:r w:rsidRPr="00193B5F">
              <w:t>1.9X10</w:t>
            </w:r>
            <w:r w:rsidRPr="00193B5F">
              <w:rPr>
                <w:rFonts w:ascii="Arial (W1)" w:hAnsi="Arial (W1)"/>
                <w:vertAlign w:val="superscript"/>
              </w:rPr>
              <w:t xml:space="preserve">5 </w:t>
            </w:r>
            <w:r w:rsidRPr="00193B5F">
              <w:t>psi</w:t>
            </w:r>
          </w:p>
          <w:p w:rsidR="00561140" w:rsidRPr="00193B5F" w:rsidRDefault="00561140" w:rsidP="007C00CA">
            <w:pPr>
              <w:pStyle w:val="SpecTable"/>
            </w:pPr>
          </w:p>
        </w:tc>
      </w:tr>
      <w:tr w:rsidR="00561140" w:rsidRPr="00A32F63" w:rsidTr="000D1D2E">
        <w:tc>
          <w:tcPr>
            <w:tcW w:w="3168" w:type="dxa"/>
          </w:tcPr>
          <w:p w:rsidR="00561140" w:rsidRPr="00193B5F" w:rsidRDefault="00561140" w:rsidP="007C00CA">
            <w:pPr>
              <w:pStyle w:val="SpecTable"/>
            </w:pPr>
            <w:r w:rsidRPr="00193B5F">
              <w:t>Percent Elongation</w:t>
            </w:r>
          </w:p>
        </w:tc>
        <w:tc>
          <w:tcPr>
            <w:tcW w:w="2520" w:type="dxa"/>
          </w:tcPr>
          <w:p w:rsidR="00561140" w:rsidRPr="00193B5F" w:rsidRDefault="00561140" w:rsidP="007C00CA">
            <w:pPr>
              <w:pStyle w:val="SpecTable"/>
            </w:pPr>
            <w:r w:rsidRPr="00193B5F">
              <w:t>ASTM D638</w:t>
            </w:r>
          </w:p>
        </w:tc>
        <w:tc>
          <w:tcPr>
            <w:tcW w:w="2520" w:type="dxa"/>
          </w:tcPr>
          <w:p w:rsidR="00561140" w:rsidRPr="00193B5F" w:rsidRDefault="00561140" w:rsidP="007C00CA">
            <w:pPr>
              <w:pStyle w:val="SpecTable"/>
            </w:pPr>
            <w:r w:rsidRPr="00193B5F">
              <w:t>12%</w:t>
            </w:r>
          </w:p>
          <w:p w:rsidR="00561140" w:rsidRPr="00193B5F" w:rsidRDefault="00561140" w:rsidP="007C00CA">
            <w:pPr>
              <w:pStyle w:val="SpecTable"/>
            </w:pPr>
          </w:p>
        </w:tc>
      </w:tr>
      <w:tr w:rsidR="00561140" w:rsidRPr="00A32F63" w:rsidTr="000D1D2E">
        <w:tc>
          <w:tcPr>
            <w:tcW w:w="3168" w:type="dxa"/>
          </w:tcPr>
          <w:p w:rsidR="00561140" w:rsidRPr="00193B5F" w:rsidRDefault="00561140" w:rsidP="007C00CA">
            <w:pPr>
              <w:pStyle w:val="SpecTable"/>
            </w:pPr>
            <w:r w:rsidRPr="00193B5F">
              <w:t>Cure Rate</w:t>
            </w:r>
          </w:p>
        </w:tc>
        <w:tc>
          <w:tcPr>
            <w:tcW w:w="2520" w:type="dxa"/>
          </w:tcPr>
          <w:p w:rsidR="00561140" w:rsidRPr="00193B5F" w:rsidRDefault="00561140" w:rsidP="007C00CA">
            <w:pPr>
              <w:pStyle w:val="SpecTable"/>
            </w:pPr>
            <w:r w:rsidRPr="00193B5F">
              <w:t>Per manufacture</w:t>
            </w:r>
            <w:r w:rsidR="00BF5568">
              <w:t>’</w:t>
            </w:r>
            <w:r w:rsidRPr="00193B5F">
              <w:t>s Data</w:t>
            </w:r>
          </w:p>
        </w:tc>
        <w:tc>
          <w:tcPr>
            <w:tcW w:w="2520" w:type="dxa"/>
          </w:tcPr>
          <w:p w:rsidR="00561140" w:rsidRPr="00193B5F" w:rsidRDefault="00561140" w:rsidP="007C00CA">
            <w:pPr>
              <w:pStyle w:val="SpecTable"/>
            </w:pPr>
            <w:r w:rsidRPr="00193B5F">
              <w:t>4 hours Tack free with 24hr recoat window</w:t>
            </w:r>
          </w:p>
        </w:tc>
      </w:tr>
      <w:tr w:rsidR="00561140" w:rsidRPr="00EC2DB1" w:rsidTr="000D1D2E">
        <w:tc>
          <w:tcPr>
            <w:tcW w:w="3168" w:type="dxa"/>
          </w:tcPr>
          <w:p w:rsidR="00561140" w:rsidRPr="00193B5F" w:rsidRDefault="00561140" w:rsidP="007C00CA">
            <w:pPr>
              <w:pStyle w:val="SpecTable"/>
            </w:pPr>
            <w:r w:rsidRPr="00193B5F">
              <w:t>Bond Strength</w:t>
            </w:r>
          </w:p>
        </w:tc>
        <w:tc>
          <w:tcPr>
            <w:tcW w:w="2520" w:type="dxa"/>
          </w:tcPr>
          <w:p w:rsidR="00561140" w:rsidRPr="00193B5F" w:rsidRDefault="00561140" w:rsidP="007C00CA">
            <w:pPr>
              <w:pStyle w:val="SpecTable"/>
            </w:pPr>
            <w:r w:rsidRPr="00193B5F">
              <w:t>ASTM D7234</w:t>
            </w:r>
          </w:p>
        </w:tc>
        <w:tc>
          <w:tcPr>
            <w:tcW w:w="2520" w:type="dxa"/>
          </w:tcPr>
          <w:p w:rsidR="00561140" w:rsidRPr="00193B5F" w:rsidRDefault="00561140" w:rsidP="007C00CA">
            <w:pPr>
              <w:pStyle w:val="SpecTable"/>
            </w:pPr>
            <w:r w:rsidRPr="00193B5F">
              <w:t xml:space="preserve">100% bond </w:t>
            </w:r>
            <w:proofErr w:type="gramStart"/>
            <w:r w:rsidRPr="00193B5F">
              <w:t>to  concrete</w:t>
            </w:r>
            <w:proofErr w:type="gramEnd"/>
            <w:r w:rsidRPr="00193B5F">
              <w:t xml:space="preserve"> failure</w:t>
            </w:r>
          </w:p>
        </w:tc>
      </w:tr>
    </w:tbl>
    <w:p w:rsidR="0052678F" w:rsidRDefault="0052678F" w:rsidP="007C00CA">
      <w:pPr>
        <w:pStyle w:val="ArticleB"/>
        <w:numPr>
          <w:ilvl w:val="0"/>
          <w:numId w:val="0"/>
        </w:numPr>
      </w:pPr>
    </w:p>
    <w:p w:rsidR="00C45ED5" w:rsidRPr="00F416F5" w:rsidRDefault="00ED5A9D" w:rsidP="007C00CA">
      <w:pPr>
        <w:pStyle w:val="ArticleB"/>
        <w:spacing w:before="240"/>
        <w:outlineLvl w:val="1"/>
      </w:pPr>
      <w:r>
        <w:t xml:space="preserve"> </w:t>
      </w:r>
      <w:r w:rsidR="007C00CA" w:rsidRPr="00F416F5">
        <w:rPr>
          <w:caps w:val="0"/>
        </w:rPr>
        <w:t>CEMENTITIOUS SELF-LEVELING UNDERLAYMENT</w:t>
      </w:r>
    </w:p>
    <w:p w:rsidR="009D3070" w:rsidRDefault="009D3070" w:rsidP="007C00CA">
      <w:pPr>
        <w:pStyle w:val="Level1"/>
      </w:pPr>
      <w:r>
        <w:t xml:space="preserve">System Descriptions: </w:t>
      </w:r>
    </w:p>
    <w:p w:rsidR="00F6063C" w:rsidRPr="00F416F5" w:rsidRDefault="00F6063C" w:rsidP="007C00CA">
      <w:pPr>
        <w:pStyle w:val="Level2"/>
      </w:pPr>
      <w:r w:rsidRPr="00F416F5">
        <w:t xml:space="preserve">High performance self-leveling underlayment </w:t>
      </w:r>
      <w:proofErr w:type="spellStart"/>
      <w:r w:rsidRPr="00F416F5">
        <w:t>resurfacer</w:t>
      </w:r>
      <w:proofErr w:type="spellEnd"/>
      <w:r w:rsidRPr="00F416F5">
        <w:t>. Single component, self-leveling, cementitious material designed for easy application as an underlayment for all types of flooring materials. It is used for substrate repair and leveling.</w:t>
      </w:r>
    </w:p>
    <w:p w:rsidR="009D3070" w:rsidRPr="000A0C5C" w:rsidRDefault="009D3070" w:rsidP="007C00CA">
      <w:pPr>
        <w:pStyle w:val="Level1"/>
      </w:pPr>
      <w:r w:rsidRPr="00042435">
        <w:t>Products: Subject to compliance with applicable fire, health, environmental, and safety requirements for storage, handling, installation, and clean up.</w:t>
      </w:r>
      <w:r w:rsidR="00A95821" w:rsidRPr="00042435">
        <w:t xml:space="preserve"> Gypsum-based products are unacceptable.</w:t>
      </w:r>
    </w:p>
    <w:p w:rsidR="009D3070" w:rsidRDefault="009D3070" w:rsidP="007C00CA">
      <w:pPr>
        <w:pStyle w:val="Level1"/>
      </w:pPr>
      <w:r>
        <w:t>System Characteristics:</w:t>
      </w:r>
    </w:p>
    <w:p w:rsidR="009D3070" w:rsidRDefault="000A0C5C" w:rsidP="007C00CA">
      <w:pPr>
        <w:pStyle w:val="Level2"/>
      </w:pPr>
      <w:r>
        <w:t>Wearing Surface: smooth</w:t>
      </w:r>
    </w:p>
    <w:p w:rsidR="009D3070" w:rsidRDefault="009D3070" w:rsidP="007C00CA">
      <w:pPr>
        <w:pStyle w:val="Level2"/>
      </w:pPr>
      <w:r>
        <w:t>Thickness:  Per architectural drawings, ranging from feathered edge to 1”, per application. Applications greater than 1” require a</w:t>
      </w:r>
      <w:r w:rsidR="000A0C5C">
        <w:t>dditional 3/8” aggregate to mix or as recommended by manufacturer.</w:t>
      </w:r>
      <w:r>
        <w:t xml:space="preserve"> </w:t>
      </w:r>
    </w:p>
    <w:p w:rsidR="000A0C5C" w:rsidRPr="00042435" w:rsidRDefault="000A0C5C" w:rsidP="007C00CA">
      <w:pPr>
        <w:pStyle w:val="Level1"/>
      </w:pPr>
      <w:r w:rsidRPr="00042435">
        <w:t xml:space="preserve">Underlayment </w:t>
      </w:r>
      <w:r w:rsidR="008C72E7">
        <w:t>shall</w:t>
      </w:r>
      <w:r w:rsidRPr="00042435">
        <w:t xml:space="preserve"> be calcium aluminate cement-based, containing </w:t>
      </w:r>
      <w:r w:rsidR="00E75000">
        <w:t>P</w:t>
      </w:r>
      <w:r w:rsidRPr="00042435">
        <w:t>ortland cement.  Gypsum-based products are unacceptable.</w:t>
      </w:r>
    </w:p>
    <w:p w:rsidR="000A0C5C" w:rsidRPr="00042435" w:rsidRDefault="000A0C5C" w:rsidP="007C00CA">
      <w:pPr>
        <w:pStyle w:val="Level1"/>
      </w:pPr>
      <w:r w:rsidRPr="00042435">
        <w:t>Compressive Strength: Minimum 4100 psi in 28 days in accordance with ASTM C109</w:t>
      </w:r>
      <w:r w:rsidR="00E75000">
        <w:t>/C109M.</w:t>
      </w:r>
    </w:p>
    <w:p w:rsidR="000A0C5C" w:rsidRPr="00042435" w:rsidRDefault="000A0C5C" w:rsidP="007C00CA">
      <w:pPr>
        <w:pStyle w:val="Level1"/>
      </w:pPr>
      <w:r w:rsidRPr="00042435">
        <w:t xml:space="preserve">Flexural Strength: Minimum 1000 psi in 28 days in accordance with ASTM </w:t>
      </w:r>
      <w:r w:rsidR="00D70485">
        <w:t>C</w:t>
      </w:r>
      <w:r w:rsidRPr="00042435">
        <w:t>348</w:t>
      </w:r>
    </w:p>
    <w:p w:rsidR="000A0C5C" w:rsidRPr="00042435" w:rsidRDefault="000A0C5C" w:rsidP="007C00CA">
      <w:pPr>
        <w:pStyle w:val="Level1"/>
      </w:pPr>
      <w:r w:rsidRPr="00042435">
        <w:t>Dry Time: Underlayment shall receive the application of //moisture insensitive tile in 6 hours, // floor coverings in 16 hours, // and resinous flooring in 3-7 days. //</w:t>
      </w:r>
    </w:p>
    <w:p w:rsidR="000A0C5C" w:rsidRDefault="000A0C5C" w:rsidP="007C00CA">
      <w:pPr>
        <w:pStyle w:val="Level1"/>
      </w:pPr>
      <w:r w:rsidRPr="00042435">
        <w:t>Primer: compatible and as recommended by manufacturer for use over intended substrate</w:t>
      </w:r>
    </w:p>
    <w:p w:rsidR="009D3070" w:rsidRDefault="009D3070" w:rsidP="007C00CA">
      <w:pPr>
        <w:pStyle w:val="Level1"/>
      </w:pPr>
      <w:r>
        <w:lastRenderedPageBreak/>
        <w:t>System Components:  Manufacturer's standard components that are compatible with each other and as follows:</w:t>
      </w:r>
    </w:p>
    <w:p w:rsidR="009D3070" w:rsidRDefault="009D3070" w:rsidP="007C00CA">
      <w:pPr>
        <w:pStyle w:val="Level2"/>
      </w:pPr>
      <w:r>
        <w:t>Primer:</w:t>
      </w:r>
    </w:p>
    <w:p w:rsidR="009D3070" w:rsidRDefault="0012458B" w:rsidP="007C00CA">
      <w:pPr>
        <w:pStyle w:val="Level3"/>
        <w:tabs>
          <w:tab w:val="clear" w:pos="1440"/>
        </w:tabs>
      </w:pPr>
      <w:r>
        <w:t xml:space="preserve">Resin: </w:t>
      </w:r>
      <w:r w:rsidR="009D3070">
        <w:t>copolymer</w:t>
      </w:r>
    </w:p>
    <w:p w:rsidR="009D3070" w:rsidRDefault="009D3070" w:rsidP="007C00CA">
      <w:pPr>
        <w:pStyle w:val="Level3"/>
      </w:pPr>
      <w:r>
        <w:t>Formulation Description: single component ready to use.</w:t>
      </w:r>
    </w:p>
    <w:p w:rsidR="0012458B" w:rsidRDefault="009D3070" w:rsidP="007C00CA">
      <w:pPr>
        <w:pStyle w:val="Level3"/>
      </w:pPr>
      <w:r>
        <w:t>Application Method:  Squeegee and medium nap roller.</w:t>
      </w:r>
      <w:r w:rsidR="0012458B" w:rsidRPr="0012458B">
        <w:t xml:space="preserve"> </w:t>
      </w:r>
    </w:p>
    <w:p w:rsidR="009D3070" w:rsidRDefault="0012458B" w:rsidP="007C00CA">
      <w:pPr>
        <w:pStyle w:val="Level3"/>
      </w:pPr>
      <w:r w:rsidRPr="0012458B">
        <w:t xml:space="preserve">All puddles </w:t>
      </w:r>
      <w:r w:rsidR="00582EBE">
        <w:t>shall</w:t>
      </w:r>
      <w:r w:rsidRPr="0012458B">
        <w:t xml:space="preserve"> be removed, and material </w:t>
      </w:r>
      <w:r w:rsidR="00582EBE">
        <w:t>shall</w:t>
      </w:r>
      <w:r w:rsidRPr="0012458B">
        <w:t xml:space="preserve"> be allowed to dry, 1-2 hours at 70F/21C.</w:t>
      </w:r>
    </w:p>
    <w:p w:rsidR="009D3070" w:rsidRDefault="00EC15BD" w:rsidP="007C00CA">
      <w:pPr>
        <w:pStyle w:val="Level3"/>
      </w:pPr>
      <w:r>
        <w:t>Number of Coats:</w:t>
      </w:r>
      <w:r w:rsidR="009D3070">
        <w:t xml:space="preserve"> (1) one.</w:t>
      </w:r>
    </w:p>
    <w:p w:rsidR="009D3070" w:rsidRDefault="009D3070" w:rsidP="007C00CA">
      <w:pPr>
        <w:pStyle w:val="Level2"/>
      </w:pPr>
      <w:r>
        <w:t>Grout Resurfacing Base:</w:t>
      </w:r>
    </w:p>
    <w:p w:rsidR="009D3070" w:rsidRDefault="009D3070" w:rsidP="007C00CA">
      <w:pPr>
        <w:pStyle w:val="Level3"/>
      </w:pPr>
      <w:r>
        <w:t xml:space="preserve">Formulation Description:  Single component, </w:t>
      </w:r>
      <w:r w:rsidR="00A95821">
        <w:t>cementitious</w:t>
      </w:r>
      <w:r>
        <w:t xml:space="preserve"> self-leveling high</w:t>
      </w:r>
      <w:r w:rsidR="003B32C5">
        <w:t>-</w:t>
      </w:r>
      <w:r>
        <w:t>early</w:t>
      </w:r>
      <w:r w:rsidR="003B32C5">
        <w:t xml:space="preserve"> and high-ultimate </w:t>
      </w:r>
      <w:r>
        <w:t>strength grout.</w:t>
      </w:r>
    </w:p>
    <w:p w:rsidR="009D3070" w:rsidRDefault="009D3070" w:rsidP="007C00CA">
      <w:pPr>
        <w:pStyle w:val="Level3"/>
      </w:pPr>
      <w:r>
        <w:t>Application Method:  colloidal mix pump, cam rake, spike roll.</w:t>
      </w:r>
    </w:p>
    <w:p w:rsidR="00A95821" w:rsidRDefault="009D3070" w:rsidP="007C00CA">
      <w:pPr>
        <w:pStyle w:val="Level4"/>
      </w:pPr>
      <w:r>
        <w:t>Thickness of Coats: Per architectural scope, 1” lifts.</w:t>
      </w:r>
    </w:p>
    <w:p w:rsidR="009D3070" w:rsidRDefault="009D3070" w:rsidP="007C00CA">
      <w:pPr>
        <w:pStyle w:val="Level4"/>
      </w:pPr>
      <w:r>
        <w:t>Number of Coats:  More than one if needed.</w:t>
      </w:r>
    </w:p>
    <w:p w:rsidR="00EC15BD" w:rsidRDefault="009D3070" w:rsidP="007C00CA">
      <w:pPr>
        <w:pStyle w:val="Level3"/>
      </w:pPr>
      <w:r>
        <w:t>Aggregates:  for applications greater than 1inch, require additional 3/8” aggregate to mix.</w:t>
      </w:r>
      <w:r w:rsidR="00A95821">
        <w:t xml:space="preserve"> </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Aggregates testing"/>
        <w:tblDescription w:val="Aggregates testing"/>
      </w:tblPr>
      <w:tblGrid>
        <w:gridCol w:w="3168"/>
        <w:gridCol w:w="2520"/>
        <w:gridCol w:w="2520"/>
      </w:tblGrid>
      <w:tr w:rsidR="00EC15BD" w:rsidRPr="00A32F63" w:rsidTr="000D1D2E">
        <w:trPr>
          <w:cantSplit/>
          <w:tblHeader/>
        </w:trPr>
        <w:tc>
          <w:tcPr>
            <w:tcW w:w="3168" w:type="dxa"/>
          </w:tcPr>
          <w:p w:rsidR="00EC15BD" w:rsidRPr="00A32F63" w:rsidRDefault="00EC15BD" w:rsidP="007C00CA">
            <w:pPr>
              <w:pStyle w:val="SpecTable"/>
            </w:pPr>
            <w:r w:rsidRPr="00A32F63">
              <w:t>Property</w:t>
            </w:r>
          </w:p>
        </w:tc>
        <w:tc>
          <w:tcPr>
            <w:tcW w:w="2520" w:type="dxa"/>
          </w:tcPr>
          <w:p w:rsidR="00EC15BD" w:rsidRPr="00A32F63" w:rsidRDefault="00EC15BD" w:rsidP="007C00CA">
            <w:pPr>
              <w:pStyle w:val="SpecTable"/>
            </w:pPr>
            <w:r w:rsidRPr="00A32F63">
              <w:t>Test</w:t>
            </w:r>
          </w:p>
        </w:tc>
        <w:tc>
          <w:tcPr>
            <w:tcW w:w="2520" w:type="dxa"/>
          </w:tcPr>
          <w:p w:rsidR="00EC15BD" w:rsidRPr="00A32F63" w:rsidRDefault="00EC15BD" w:rsidP="007C00CA">
            <w:pPr>
              <w:pStyle w:val="SpecTable"/>
            </w:pPr>
            <w:r w:rsidRPr="00A32F63">
              <w:t>Value</w:t>
            </w:r>
          </w:p>
        </w:tc>
      </w:tr>
      <w:tr w:rsidR="00EC15BD" w:rsidRPr="00A32F63" w:rsidTr="004324F4">
        <w:trPr>
          <w:trHeight w:val="447"/>
        </w:trPr>
        <w:tc>
          <w:tcPr>
            <w:tcW w:w="3168" w:type="dxa"/>
          </w:tcPr>
          <w:p w:rsidR="00EC15BD" w:rsidRPr="00A32F63" w:rsidRDefault="00EC15BD" w:rsidP="007C00CA">
            <w:pPr>
              <w:pStyle w:val="SpecTable"/>
            </w:pPr>
            <w:r>
              <w:t>Compressive</w:t>
            </w:r>
            <w:r w:rsidRPr="00A32F63">
              <w:t xml:space="preserve"> Strength</w:t>
            </w:r>
          </w:p>
          <w:p w:rsidR="00EC15BD" w:rsidRPr="00A32F63" w:rsidRDefault="00EC15BD" w:rsidP="007C00CA">
            <w:pPr>
              <w:pStyle w:val="SpecTable"/>
            </w:pPr>
          </w:p>
        </w:tc>
        <w:tc>
          <w:tcPr>
            <w:tcW w:w="2520" w:type="dxa"/>
            <w:vAlign w:val="center"/>
          </w:tcPr>
          <w:p w:rsidR="00EC15BD" w:rsidRPr="00A32F63" w:rsidRDefault="00EC15BD" w:rsidP="007C00CA">
            <w:pPr>
              <w:pStyle w:val="SpecTable"/>
            </w:pPr>
            <w:r>
              <w:t>ASTM C109</w:t>
            </w:r>
            <w:r w:rsidR="00BD10B2">
              <w:t>/C109M</w:t>
            </w:r>
          </w:p>
        </w:tc>
        <w:tc>
          <w:tcPr>
            <w:tcW w:w="2520" w:type="dxa"/>
          </w:tcPr>
          <w:p w:rsidR="00EC15BD" w:rsidRDefault="00EC15BD" w:rsidP="007C00CA">
            <w:pPr>
              <w:pStyle w:val="SpecTable"/>
            </w:pPr>
            <w:r>
              <w:t>2,200</w:t>
            </w:r>
            <w:r w:rsidRPr="00A32F63">
              <w:t xml:space="preserve"> psi</w:t>
            </w:r>
            <w:r>
              <w:t xml:space="preserve"> @ 24 </w:t>
            </w:r>
            <w:proofErr w:type="spellStart"/>
            <w:r>
              <w:t>hrs</w:t>
            </w:r>
            <w:proofErr w:type="spellEnd"/>
          </w:p>
          <w:p w:rsidR="00EC15BD" w:rsidRPr="00A32F63" w:rsidRDefault="00EC15BD" w:rsidP="007C00CA">
            <w:pPr>
              <w:pStyle w:val="SpecTable"/>
            </w:pPr>
            <w:r>
              <w:t>3,000 psi @ 7 days</w:t>
            </w:r>
          </w:p>
        </w:tc>
      </w:tr>
      <w:tr w:rsidR="00EC15BD" w:rsidRPr="00A32F63" w:rsidTr="004324F4">
        <w:trPr>
          <w:trHeight w:val="438"/>
        </w:trPr>
        <w:tc>
          <w:tcPr>
            <w:tcW w:w="3168" w:type="dxa"/>
          </w:tcPr>
          <w:p w:rsidR="00EC15BD" w:rsidRDefault="00EC15BD" w:rsidP="007C00CA">
            <w:pPr>
              <w:pStyle w:val="SpecTable"/>
            </w:pPr>
            <w:r>
              <w:t xml:space="preserve">Initial set time </w:t>
            </w:r>
          </w:p>
          <w:p w:rsidR="004324F4" w:rsidRPr="00A32F63" w:rsidRDefault="004324F4" w:rsidP="007C00CA">
            <w:pPr>
              <w:pStyle w:val="SpecTable"/>
            </w:pPr>
            <w:r>
              <w:t xml:space="preserve">Final Set time </w:t>
            </w:r>
          </w:p>
        </w:tc>
        <w:tc>
          <w:tcPr>
            <w:tcW w:w="2520" w:type="dxa"/>
            <w:vAlign w:val="center"/>
          </w:tcPr>
          <w:p w:rsidR="00EC15BD" w:rsidRPr="00A32F63" w:rsidRDefault="00EC15BD" w:rsidP="007C00CA">
            <w:pPr>
              <w:pStyle w:val="SpecTable"/>
            </w:pPr>
            <w:r>
              <w:t>ASTM C191</w:t>
            </w:r>
          </w:p>
        </w:tc>
        <w:tc>
          <w:tcPr>
            <w:tcW w:w="2520" w:type="dxa"/>
          </w:tcPr>
          <w:p w:rsidR="00EC15BD" w:rsidRDefault="00EC15BD" w:rsidP="007C00CA">
            <w:pPr>
              <w:pStyle w:val="SpecTable"/>
            </w:pPr>
            <w:r>
              <w:t>30-45 min.</w:t>
            </w:r>
          </w:p>
          <w:p w:rsidR="00EC15BD" w:rsidRPr="00A32F63" w:rsidRDefault="00EC15BD" w:rsidP="007C00CA">
            <w:pPr>
              <w:pStyle w:val="SpecTable"/>
            </w:pPr>
            <w:r>
              <w:t>1 to 1.5 hours</w:t>
            </w:r>
          </w:p>
        </w:tc>
      </w:tr>
      <w:tr w:rsidR="00EC15BD" w:rsidRPr="00EC2DB1" w:rsidTr="004324F4">
        <w:tc>
          <w:tcPr>
            <w:tcW w:w="3168" w:type="dxa"/>
          </w:tcPr>
          <w:p w:rsidR="00EC15BD" w:rsidRPr="00193B5F" w:rsidRDefault="00EC15BD" w:rsidP="007C00CA">
            <w:pPr>
              <w:pStyle w:val="SpecTable"/>
            </w:pPr>
            <w:r w:rsidRPr="00193B5F">
              <w:t>Bond Strength</w:t>
            </w:r>
          </w:p>
        </w:tc>
        <w:tc>
          <w:tcPr>
            <w:tcW w:w="2520" w:type="dxa"/>
            <w:vAlign w:val="center"/>
          </w:tcPr>
          <w:p w:rsidR="00EC15BD" w:rsidRPr="00193B5F" w:rsidRDefault="00EC15BD" w:rsidP="007C00CA">
            <w:pPr>
              <w:pStyle w:val="SpecTable"/>
            </w:pPr>
            <w:r w:rsidRPr="00193B5F">
              <w:t>ASTM D7234</w:t>
            </w:r>
          </w:p>
        </w:tc>
        <w:tc>
          <w:tcPr>
            <w:tcW w:w="2520" w:type="dxa"/>
          </w:tcPr>
          <w:p w:rsidR="00EC15BD" w:rsidRPr="00193B5F" w:rsidRDefault="00EC15BD" w:rsidP="007C00CA">
            <w:pPr>
              <w:pStyle w:val="SpecTable"/>
            </w:pPr>
            <w:r w:rsidRPr="00193B5F">
              <w:t xml:space="preserve">100% bond </w:t>
            </w:r>
            <w:proofErr w:type="gramStart"/>
            <w:r w:rsidRPr="00193B5F">
              <w:t>to  concrete</w:t>
            </w:r>
            <w:proofErr w:type="gramEnd"/>
            <w:r w:rsidRPr="00193B5F">
              <w:t xml:space="preserve"> failure</w:t>
            </w:r>
          </w:p>
        </w:tc>
      </w:tr>
    </w:tbl>
    <w:p w:rsidR="0019146C" w:rsidRDefault="0019146C" w:rsidP="007C00CA">
      <w:pPr>
        <w:pStyle w:val="Level1"/>
        <w:tabs>
          <w:tab w:val="clear" w:pos="720"/>
          <w:tab w:val="left" w:pos="1800"/>
        </w:tabs>
        <w:ind w:left="1800"/>
      </w:pPr>
    </w:p>
    <w:p w:rsidR="0052678F" w:rsidRDefault="0052678F" w:rsidP="007C00CA">
      <w:pPr>
        <w:pStyle w:val="ArticleB"/>
        <w:numPr>
          <w:ilvl w:val="0"/>
          <w:numId w:val="0"/>
        </w:numPr>
      </w:pPr>
    </w:p>
    <w:p w:rsidR="00156FE1" w:rsidRPr="007C00CA" w:rsidRDefault="00ED5A9D" w:rsidP="007C00CA">
      <w:pPr>
        <w:pStyle w:val="ArticleB"/>
        <w:spacing w:before="240"/>
        <w:outlineLvl w:val="1"/>
        <w:rPr>
          <w:bCs/>
        </w:rPr>
      </w:pPr>
      <w:r w:rsidRPr="007C00CA">
        <w:rPr>
          <w:bCs/>
        </w:rPr>
        <w:t xml:space="preserve"> </w:t>
      </w:r>
      <w:r w:rsidR="007C00CA" w:rsidRPr="007C00CA">
        <w:rPr>
          <w:bCs/>
          <w:caps w:val="0"/>
        </w:rPr>
        <w:t xml:space="preserve">CEMENTITIOUS TROWEL-APPLIED </w:t>
      </w:r>
      <w:proofErr w:type="gramStart"/>
      <w:r w:rsidR="007C00CA" w:rsidRPr="007C00CA">
        <w:rPr>
          <w:bCs/>
          <w:caps w:val="0"/>
        </w:rPr>
        <w:t>UNDERLAYMENT(</w:t>
      </w:r>
      <w:proofErr w:type="gramEnd"/>
      <w:r w:rsidR="007C00CA" w:rsidRPr="007C00CA">
        <w:rPr>
          <w:bCs/>
          <w:caps w:val="0"/>
        </w:rPr>
        <w:t>NOT SUITABLE FOR RESINOUS FLOOR FINISHES)</w:t>
      </w:r>
    </w:p>
    <w:p w:rsidR="00156FE1" w:rsidRPr="00F42D13" w:rsidRDefault="00156FE1" w:rsidP="007C00CA">
      <w:pPr>
        <w:pStyle w:val="Level1"/>
      </w:pPr>
      <w:r w:rsidRPr="00F42D13">
        <w:t xml:space="preserve">Underlayment </w:t>
      </w:r>
      <w:r w:rsidR="002C32E2">
        <w:t>shall</w:t>
      </w:r>
      <w:r w:rsidRPr="00F42D13">
        <w:t xml:space="preserve"> be calcium aluminate cement-based, containing </w:t>
      </w:r>
      <w:r w:rsidR="002C32E2">
        <w:t>P</w:t>
      </w:r>
      <w:r w:rsidRPr="00F42D13">
        <w:t>ortland cement. Gypsum-based products are unacceptable.</w:t>
      </w:r>
    </w:p>
    <w:p w:rsidR="00156FE1" w:rsidRPr="00F42D13" w:rsidRDefault="00156FE1" w:rsidP="007C00CA">
      <w:pPr>
        <w:pStyle w:val="Level1"/>
      </w:pPr>
      <w:r w:rsidRPr="00F42D13">
        <w:t>Compressive Strength: Minimum 4000 psi in 28 days</w:t>
      </w:r>
    </w:p>
    <w:p w:rsidR="00156FE1" w:rsidRPr="00F42D13" w:rsidRDefault="00156FE1" w:rsidP="007C00CA">
      <w:pPr>
        <w:pStyle w:val="Level1"/>
      </w:pPr>
      <w:r w:rsidRPr="00F42D13">
        <w:t>Trowel-applied underlayment shall not contain silica quartz (sand).</w:t>
      </w:r>
    </w:p>
    <w:p w:rsidR="00156FE1" w:rsidRPr="0019146C" w:rsidRDefault="00156FE1" w:rsidP="007C00CA">
      <w:pPr>
        <w:pStyle w:val="Level1"/>
      </w:pPr>
      <w:r w:rsidRPr="00F42D13">
        <w:t>Dry Time: Underlayment shall receive the application of floor covering in 15-20 minutes.</w:t>
      </w:r>
    </w:p>
    <w:p w:rsidR="00C45ED5" w:rsidRPr="00F42D13" w:rsidRDefault="00C45ED5" w:rsidP="007C00CA">
      <w:pPr>
        <w:pStyle w:val="PART"/>
      </w:pPr>
      <w:r w:rsidRPr="00F42D13">
        <w:t xml:space="preserve">EXECUTION </w:t>
      </w:r>
    </w:p>
    <w:p w:rsidR="00C45ED5" w:rsidRDefault="00C45ED5" w:rsidP="007C00CA">
      <w:pPr>
        <w:pStyle w:val="ArticleB"/>
        <w:outlineLvl w:val="1"/>
      </w:pPr>
      <w:r>
        <w:t xml:space="preserve"> ENVIRONMENTAL REQUIREMENTS </w:t>
      </w:r>
    </w:p>
    <w:p w:rsidR="00C45ED5" w:rsidRDefault="00C45ED5">
      <w:pPr>
        <w:pStyle w:val="Level1"/>
      </w:pPr>
      <w:r>
        <w:t xml:space="preserve">Maintain ambient temperature of work areas at not less than 16 degree C (60 degrees F), without interruption, for not less than 24 hours before </w:t>
      </w:r>
      <w:r w:rsidR="00DA5AA8">
        <w:t xml:space="preserve">testing and </w:t>
      </w:r>
      <w:r>
        <w:t xml:space="preserve">not less than three days after </w:t>
      </w:r>
      <w:r w:rsidR="0019146C">
        <w:t>testing</w:t>
      </w:r>
      <w:r>
        <w:t>.</w:t>
      </w:r>
    </w:p>
    <w:p w:rsidR="00C45ED5" w:rsidRDefault="00C45ED5">
      <w:pPr>
        <w:pStyle w:val="Level1"/>
      </w:pPr>
      <w:r>
        <w:lastRenderedPageBreak/>
        <w:t xml:space="preserve">Maintain higher temperatures for a longer </w:t>
      </w:r>
      <w:proofErr w:type="gramStart"/>
      <w:r>
        <w:t>period of time</w:t>
      </w:r>
      <w:proofErr w:type="gramEnd"/>
      <w:r>
        <w:t xml:space="preserve"> where required by manufacturer's recommendation.</w:t>
      </w:r>
    </w:p>
    <w:p w:rsidR="00C45ED5" w:rsidRDefault="00C45ED5">
      <w:pPr>
        <w:pStyle w:val="Level1"/>
      </w:pPr>
      <w:r>
        <w:t xml:space="preserve">Do not install materials when the </w:t>
      </w:r>
      <w:r w:rsidR="00227F51">
        <w:t>temperatures of the substrate or materials are not within 6</w:t>
      </w:r>
      <w:r>
        <w:t>0</w:t>
      </w:r>
      <w:r w:rsidR="00227F51">
        <w:t>-85 degrees F/ 16-30 degrees C</w:t>
      </w:r>
      <w:r w:rsidR="00DA5AA8">
        <w:t xml:space="preserve">.  </w:t>
      </w:r>
    </w:p>
    <w:p w:rsidR="0019146C" w:rsidRPr="00483B04" w:rsidRDefault="0019146C" w:rsidP="007C00CA">
      <w:pPr>
        <w:pStyle w:val="SpecNote"/>
        <w:outlineLvl w:val="9"/>
      </w:pPr>
      <w:r w:rsidRPr="00483B04">
        <w:t>SPEC WRITER NOTES:</w:t>
      </w:r>
    </w:p>
    <w:p w:rsidR="0019146C" w:rsidRPr="00483B04" w:rsidRDefault="007C00CA" w:rsidP="007C00CA">
      <w:pPr>
        <w:pStyle w:val="SpecNoteNumbered"/>
      </w:pPr>
      <w:r>
        <w:t>1.</w:t>
      </w:r>
      <w:r>
        <w:tab/>
      </w:r>
      <w:r w:rsidR="0019146C" w:rsidRPr="00483B04">
        <w:t>Coordinate specifications and details for existing conditions</w:t>
      </w:r>
    </w:p>
    <w:p w:rsidR="0019146C" w:rsidRDefault="00425FCE" w:rsidP="007C00CA">
      <w:pPr>
        <w:pStyle w:val="SpecNoteNumbered"/>
      </w:pPr>
      <w:r w:rsidRPr="00483B04">
        <w:t>2.</w:t>
      </w:r>
      <w:r w:rsidRPr="00483B04">
        <w:tab/>
      </w:r>
      <w:r w:rsidR="0019146C" w:rsidRPr="00483B04">
        <w:t>Remove surface preparation requirements for existing conditions that do not apply</w:t>
      </w:r>
    </w:p>
    <w:p w:rsidR="007C00CA" w:rsidRPr="00483B04" w:rsidRDefault="007C00CA" w:rsidP="007C00CA">
      <w:pPr>
        <w:pStyle w:val="SpecNoteNumbered"/>
      </w:pPr>
    </w:p>
    <w:p w:rsidR="00C45ED5" w:rsidRDefault="00C45ED5" w:rsidP="007C00CA">
      <w:pPr>
        <w:pStyle w:val="ArticleB"/>
        <w:outlineLvl w:val="1"/>
      </w:pPr>
      <w:r>
        <w:t xml:space="preserve"> </w:t>
      </w:r>
      <w:r w:rsidR="0019146C">
        <w:t>SURFACE PREPARATION</w:t>
      </w:r>
      <w:r>
        <w:t xml:space="preserve"> </w:t>
      </w:r>
    </w:p>
    <w:p w:rsidR="00C45ED5" w:rsidRDefault="0019146C" w:rsidP="007C00CA">
      <w:pPr>
        <w:pStyle w:val="Level1"/>
      </w:pPr>
      <w:r>
        <w:t xml:space="preserve">Existing concrete slabs with existing floor coverings: </w:t>
      </w:r>
    </w:p>
    <w:p w:rsidR="0019146C" w:rsidRDefault="0019146C" w:rsidP="007C00CA">
      <w:pPr>
        <w:pStyle w:val="Level2"/>
      </w:pPr>
      <w:r>
        <w:t>Conduct visual observation of existing floor covering for adhesion, water damage, alkaline deposits, and other defects.</w:t>
      </w:r>
    </w:p>
    <w:p w:rsidR="0019146C" w:rsidRDefault="0019146C" w:rsidP="007C00CA">
      <w:pPr>
        <w:pStyle w:val="Level2"/>
      </w:pPr>
      <w:r>
        <w:t>Remove existing floor covering and adhesives.  Comply with local, state and federal regulations and the RFCI Recommended Work Practices for Removal of Resilient Floor Coverings, as applicable to the floor covering being removed.</w:t>
      </w:r>
    </w:p>
    <w:p w:rsidR="00E428C0" w:rsidRPr="007C00CA" w:rsidRDefault="0019146C" w:rsidP="007C00CA">
      <w:pPr>
        <w:pStyle w:val="Level1"/>
      </w:pPr>
      <w:r w:rsidRPr="007C00CA">
        <w:t>Concrete shall meet the requirements of ASTM F710 and be sound, solid, clean, and free of all oil, grease, dirt, curing compounds, and any substance that might act as a bond-breaker before application.</w:t>
      </w:r>
      <w:r w:rsidR="00DA5AA8" w:rsidRPr="007C00CA">
        <w:t xml:space="preserve">  As required prepare slab by mechanical methods. No chemicals or solvents sh</w:t>
      </w:r>
      <w:r w:rsidR="00214AFE" w:rsidRPr="007C00CA">
        <w:t>all</w:t>
      </w:r>
      <w:r w:rsidR="00DA5AA8" w:rsidRPr="007C00CA">
        <w:t xml:space="preserve"> be used.</w:t>
      </w:r>
    </w:p>
    <w:p w:rsidR="00E428C0" w:rsidRPr="007C00CA" w:rsidRDefault="00E428C0" w:rsidP="007C00CA">
      <w:pPr>
        <w:pStyle w:val="Level1"/>
      </w:pPr>
      <w:r w:rsidRPr="007C00CA">
        <w:t>General: Prepare and clean substrates according to flooring manufacturer's written instructions for substrate indicated.</w:t>
      </w:r>
    </w:p>
    <w:p w:rsidR="00E428C0" w:rsidRPr="007C00CA" w:rsidRDefault="00E428C0" w:rsidP="007C00CA">
      <w:pPr>
        <w:pStyle w:val="Level1"/>
      </w:pPr>
      <w:r w:rsidRPr="007C00CA">
        <w:t>Prepare concrete substrates</w:t>
      </w:r>
      <w:r w:rsidR="005700F3" w:rsidRPr="007C00CA">
        <w:t xml:space="preserve"> per ASTM </w:t>
      </w:r>
      <w:r w:rsidR="00CA12E4" w:rsidRPr="007C00CA">
        <w:t>D</w:t>
      </w:r>
      <w:r w:rsidR="005700F3" w:rsidRPr="007C00CA">
        <w:t>4259</w:t>
      </w:r>
      <w:r w:rsidRPr="007C00CA">
        <w:t xml:space="preserve"> as follows:</w:t>
      </w:r>
    </w:p>
    <w:p w:rsidR="00431C9C" w:rsidRDefault="00431C9C" w:rsidP="007C00CA">
      <w:pPr>
        <w:pStyle w:val="Level2"/>
        <w:numPr>
          <w:ilvl w:val="3"/>
          <w:numId w:val="18"/>
        </w:numPr>
      </w:pPr>
      <w:r w:rsidRPr="00431C9C">
        <w:t>Dry abrasive blasting.</w:t>
      </w:r>
    </w:p>
    <w:p w:rsidR="00431C9C" w:rsidRDefault="00431C9C" w:rsidP="007C00CA">
      <w:pPr>
        <w:pStyle w:val="Level2"/>
      </w:pPr>
      <w:r w:rsidRPr="00431C9C">
        <w:t>Wet abrasive blasting.</w:t>
      </w:r>
    </w:p>
    <w:p w:rsidR="00431C9C" w:rsidRDefault="00431C9C" w:rsidP="007C00CA">
      <w:pPr>
        <w:pStyle w:val="Level2"/>
      </w:pPr>
      <w:r w:rsidRPr="00431C9C">
        <w:t>Vacuum-assisted abrasive blasting.</w:t>
      </w:r>
    </w:p>
    <w:p w:rsidR="00431C9C" w:rsidRDefault="00431C9C" w:rsidP="007C00CA">
      <w:pPr>
        <w:pStyle w:val="Level2"/>
      </w:pPr>
      <w:r w:rsidRPr="00431C9C">
        <w:t>Centrifugal-shot abrasive blasting.</w:t>
      </w:r>
    </w:p>
    <w:p w:rsidR="00431C9C" w:rsidRDefault="00431C9C" w:rsidP="007C00CA">
      <w:pPr>
        <w:pStyle w:val="Level2"/>
      </w:pPr>
      <w:r w:rsidRPr="00431C9C">
        <w:t>Comply with manufacturer's written instructions.</w:t>
      </w:r>
    </w:p>
    <w:p w:rsidR="00E428C0" w:rsidRPr="007C00CA" w:rsidRDefault="00E428C0" w:rsidP="007C00CA">
      <w:pPr>
        <w:pStyle w:val="Level1"/>
      </w:pPr>
      <w:r w:rsidRPr="007C00CA">
        <w:t>Repair damaged and deteriorate</w:t>
      </w:r>
      <w:r w:rsidR="005700F3" w:rsidRPr="007C00CA">
        <w:t>d concrete according to</w:t>
      </w:r>
      <w:r w:rsidRPr="007C00CA">
        <w:t xml:space="preserve"> flooring manufacturer's written recommendations.</w:t>
      </w:r>
    </w:p>
    <w:p w:rsidR="00E428C0" w:rsidRPr="007C00CA" w:rsidRDefault="00E428C0" w:rsidP="007C00CA">
      <w:pPr>
        <w:pStyle w:val="Level1"/>
      </w:pPr>
      <w:r w:rsidRPr="007C00CA">
        <w:t>Verify that concrete substrates are dry.</w:t>
      </w:r>
    </w:p>
    <w:p w:rsidR="00E428C0" w:rsidRPr="007C00CA" w:rsidRDefault="00E428C0" w:rsidP="007C00CA">
      <w:pPr>
        <w:pStyle w:val="Level1"/>
      </w:pPr>
      <w:r w:rsidRPr="007C00CA">
        <w:t xml:space="preserve">Perform anhydrous calcium chloride test, ASTM F 1869.  Proceed with application only after substrates have maximum moisture-vapor-emission rate of </w:t>
      </w:r>
      <w:r w:rsidR="004D14A0" w:rsidRPr="007C00CA">
        <w:t>per flooring manufactures formal and project specific written recommendation.</w:t>
      </w:r>
    </w:p>
    <w:p w:rsidR="00E428C0" w:rsidRPr="007C00CA" w:rsidRDefault="00E428C0" w:rsidP="007C00CA">
      <w:pPr>
        <w:pStyle w:val="Level1"/>
      </w:pPr>
      <w:r w:rsidRPr="007C00CA">
        <w:lastRenderedPageBreak/>
        <w:t xml:space="preserve">Perform in situ probe test, ASTM F2170. Proceed with application only after substrates do not exceed a maximum potential equilibrium </w:t>
      </w:r>
      <w:r w:rsidR="001B21A6" w:rsidRPr="007C00CA">
        <w:t>relative humidity per flooring manufacture</w:t>
      </w:r>
      <w:r w:rsidR="00EA01E0" w:rsidRPr="007C00CA">
        <w:t>’</w:t>
      </w:r>
      <w:r w:rsidR="001B21A6" w:rsidRPr="007C00CA">
        <w:t>s formal and project specific written recommendation.</w:t>
      </w:r>
    </w:p>
    <w:p w:rsidR="00E428C0" w:rsidRPr="007C00CA" w:rsidRDefault="00E428C0" w:rsidP="007C00CA">
      <w:pPr>
        <w:pStyle w:val="Level1"/>
      </w:pPr>
      <w:r w:rsidRPr="007C00CA">
        <w:t>Provide a written report showing test placement and results.</w:t>
      </w:r>
    </w:p>
    <w:p w:rsidR="0019146C" w:rsidRPr="007C00CA" w:rsidRDefault="0019146C" w:rsidP="007C00CA">
      <w:pPr>
        <w:pStyle w:val="Level1"/>
      </w:pPr>
      <w:r w:rsidRPr="007C00CA">
        <w:t>Prepare joints in accordance with // Section 07 92 00, JOINT SEALANTS //and material manufacturer’s instructions. //</w:t>
      </w:r>
    </w:p>
    <w:p w:rsidR="0023293F" w:rsidRPr="007C00CA" w:rsidRDefault="0019146C" w:rsidP="007C00CA">
      <w:pPr>
        <w:pStyle w:val="Level1"/>
      </w:pPr>
      <w:r w:rsidRPr="007C00CA">
        <w:t>Alkalinity:  Measure surface pH in accordance with procedures provided in ASTM F710 or as outli</w:t>
      </w:r>
      <w:r w:rsidR="001B21A6" w:rsidRPr="007C00CA">
        <w:t xml:space="preserve">ned by qualified testing agency or flooring </w:t>
      </w:r>
      <w:r w:rsidR="005F7047" w:rsidRPr="007C00CA">
        <w:t>manufacturer’s</w:t>
      </w:r>
      <w:r w:rsidR="001B21A6" w:rsidRPr="007C00CA">
        <w:t xml:space="preserve"> technical representative.</w:t>
      </w:r>
    </w:p>
    <w:p w:rsidR="00DA5AA8" w:rsidRPr="007C00CA" w:rsidRDefault="00DA5AA8" w:rsidP="007C00CA">
      <w:pPr>
        <w:pStyle w:val="Level1"/>
      </w:pPr>
      <w:r w:rsidRPr="007C00CA">
        <w:t xml:space="preserve">Tolerances: Subsurface shall meet the flatness and levelness tolerance specified on drawings or recommended by the floor finish manufacturer.  Tolerance shall also </w:t>
      </w:r>
      <w:r w:rsidR="005C461A" w:rsidRPr="007C00CA">
        <w:t xml:space="preserve">not </w:t>
      </w:r>
      <w:r w:rsidRPr="007C00CA">
        <w:t>to exceed 1/4” deviation in 10’. As required, install underlayment to achieve required tolerance.</w:t>
      </w:r>
    </w:p>
    <w:p w:rsidR="0023293F" w:rsidRPr="007C00CA" w:rsidRDefault="0023293F" w:rsidP="007C00CA">
      <w:pPr>
        <w:pStyle w:val="Level1"/>
      </w:pPr>
      <w:r w:rsidRPr="007C00CA">
        <w:t>Other Subsurface: For all other subsurface conditions, such as wood or metal, contact the floor finish or underlayment manufacturer, as appropriate, for proper preparation practices.</w:t>
      </w:r>
    </w:p>
    <w:p w:rsidR="00C45ED5" w:rsidRDefault="00C45ED5" w:rsidP="007C00CA">
      <w:pPr>
        <w:pStyle w:val="ArticleB"/>
        <w:outlineLvl w:val="1"/>
      </w:pPr>
      <w:r>
        <w:t xml:space="preserve"> </w:t>
      </w:r>
      <w:r w:rsidR="007C00CA">
        <w:rPr>
          <w:caps w:val="0"/>
        </w:rPr>
        <w:t>MOISTURE REMEDIATION COATING</w:t>
      </w:r>
    </w:p>
    <w:p w:rsidR="0019146C" w:rsidRDefault="0019146C" w:rsidP="007C00CA">
      <w:pPr>
        <w:pStyle w:val="Level1"/>
      </w:pPr>
      <w:r>
        <w:t>Where results of relative humidity testing (ASTM F2170) exceed the requirements of the specified flooring manufacturer, apply remedial coating as specified to correct excessive moisture condition.</w:t>
      </w:r>
    </w:p>
    <w:p w:rsidR="00DA5AA8" w:rsidRDefault="00DA5AA8" w:rsidP="007C00CA">
      <w:pPr>
        <w:pStyle w:val="Level1"/>
        <w:tabs>
          <w:tab w:val="left" w:pos="1080"/>
        </w:tabs>
      </w:pPr>
      <w:r>
        <w:t xml:space="preserve">Prior to remedial floor coating installation mechanically prepare the concrete surface to provide a </w:t>
      </w:r>
      <w:r w:rsidR="005F7047">
        <w:t>concrete surface profile</w:t>
      </w:r>
      <w:r>
        <w:t xml:space="preserve"> in</w:t>
      </w:r>
      <w:r w:rsidR="005F7047">
        <w:t xml:space="preserve"> accordance with ASTM </w:t>
      </w:r>
      <w:r w:rsidR="00F01DBF">
        <w:t>D</w:t>
      </w:r>
      <w:r w:rsidR="005F7047">
        <w:t>4259.</w:t>
      </w:r>
    </w:p>
    <w:p w:rsidR="0019146C" w:rsidRDefault="0019146C" w:rsidP="007C00CA">
      <w:pPr>
        <w:pStyle w:val="Level1"/>
      </w:pPr>
      <w:r>
        <w:t>Mix and apply moisture remediation coating in accordance with manufacturer’s instructions.</w:t>
      </w:r>
    </w:p>
    <w:p w:rsidR="0019146C" w:rsidRPr="00DA5AA8" w:rsidRDefault="007C00CA" w:rsidP="007C00CA">
      <w:pPr>
        <w:pStyle w:val="ArticleB"/>
        <w:outlineLvl w:val="1"/>
      </w:pPr>
      <w:r>
        <w:t xml:space="preserve"> CEMENTITOUS UNDERLAYMENT</w:t>
      </w:r>
    </w:p>
    <w:p w:rsidR="0019146C" w:rsidRPr="007C03FB" w:rsidRDefault="0019146C" w:rsidP="007C00CA">
      <w:pPr>
        <w:pStyle w:val="Level1"/>
      </w:pPr>
      <w:r w:rsidRPr="007C03FB">
        <w:t>Install</w:t>
      </w:r>
      <w:r w:rsidR="00C45ED5" w:rsidRPr="007C03FB">
        <w:t xml:space="preserve"> </w:t>
      </w:r>
      <w:r w:rsidRPr="007C03FB">
        <w:t xml:space="preserve">cementitious self-leveling underlayment as required to // correct surface defects, // floor flatness or levelness corrections to meet the tolerance requirements as or </w:t>
      </w:r>
      <w:r w:rsidR="00DA5AA8" w:rsidRPr="007C03FB">
        <w:t xml:space="preserve">detailed </w:t>
      </w:r>
      <w:r w:rsidRPr="007C03FB">
        <w:t xml:space="preserve">on drawings, // address non-moving cracks or joints, // provide a smooth surface for the installation of floor covering,// or meet elevation requirements detailed on drawings. </w:t>
      </w:r>
    </w:p>
    <w:p w:rsidR="00C45ED5" w:rsidRPr="007C03FB" w:rsidRDefault="0019146C" w:rsidP="007C00CA">
      <w:pPr>
        <w:pStyle w:val="Level1"/>
      </w:pPr>
      <w:r w:rsidRPr="007C03FB">
        <w:t xml:space="preserve">Mix and apply </w:t>
      </w:r>
      <w:r w:rsidR="00C45ED5" w:rsidRPr="007C03FB">
        <w:t>in accordance with manufacturer's instructions.</w:t>
      </w:r>
    </w:p>
    <w:p w:rsidR="00C45ED5" w:rsidRDefault="00C45ED5" w:rsidP="007C00CA">
      <w:pPr>
        <w:pStyle w:val="ArticleB"/>
        <w:outlineLvl w:val="1"/>
      </w:pPr>
      <w:r>
        <w:t xml:space="preserve"> PROTECTION </w:t>
      </w:r>
    </w:p>
    <w:p w:rsidR="00C45ED5" w:rsidRDefault="0019146C" w:rsidP="007C00CA">
      <w:pPr>
        <w:pStyle w:val="Level1"/>
      </w:pPr>
      <w:r>
        <w:t xml:space="preserve">Prior to the installation of the finish flooring, the surface of the underlayment should be protected from abuse by other trades </w:t>
      </w:r>
      <w:proofErr w:type="gramStart"/>
      <w:r>
        <w:t>by the use of</w:t>
      </w:r>
      <w:proofErr w:type="gramEnd"/>
      <w:r>
        <w:t xml:space="preserve"> plywood, </w:t>
      </w:r>
      <w:r w:rsidR="0033757D">
        <w:t>tempered hardwood</w:t>
      </w:r>
      <w:r>
        <w:t>, or other suitable protection course</w:t>
      </w:r>
    </w:p>
    <w:p w:rsidR="00C45ED5" w:rsidRDefault="00ED5A9D" w:rsidP="007C00CA">
      <w:pPr>
        <w:pStyle w:val="ArticleB"/>
        <w:outlineLvl w:val="1"/>
      </w:pPr>
      <w:r>
        <w:lastRenderedPageBreak/>
        <w:t xml:space="preserve"> </w:t>
      </w:r>
      <w:r w:rsidR="007C00CA">
        <w:rPr>
          <w:caps w:val="0"/>
        </w:rPr>
        <w:t>FIELD QUALITY CONTROL</w:t>
      </w:r>
    </w:p>
    <w:p w:rsidR="00C45ED5" w:rsidRDefault="0019146C" w:rsidP="007C00CA">
      <w:pPr>
        <w:pStyle w:val="Level1"/>
      </w:pPr>
      <w:r>
        <w:t xml:space="preserve">Where specified, field sampling of products </w:t>
      </w:r>
      <w:r w:rsidR="0033757D">
        <w:t>shall</w:t>
      </w:r>
      <w:r>
        <w:t xml:space="preserve"> be conducted by a qualified, independent testing facility. </w:t>
      </w:r>
    </w:p>
    <w:p w:rsidR="00C45ED5" w:rsidRPr="004B078E" w:rsidRDefault="00C45ED5" w:rsidP="007C00CA">
      <w:pPr>
        <w:pStyle w:val="SpecNormal"/>
        <w:jc w:val="center"/>
      </w:pPr>
      <w:r w:rsidRPr="004B078E">
        <w:noBreakHyphen/>
        <w:t xml:space="preserve"> </w:t>
      </w:r>
      <w:r w:rsidRPr="004B078E">
        <w:noBreakHyphen/>
        <w:t xml:space="preserve"> </w:t>
      </w:r>
      <w:r w:rsidRPr="004B078E">
        <w:noBreakHyphen/>
        <w:t xml:space="preserve"> E N D </w:t>
      </w:r>
      <w:r w:rsidRPr="004B078E">
        <w:noBreakHyphen/>
        <w:t xml:space="preserve"> </w:t>
      </w:r>
      <w:r w:rsidRPr="004B078E">
        <w:noBreakHyphen/>
        <w:t xml:space="preserve"> </w:t>
      </w:r>
      <w:r w:rsidRPr="004B078E">
        <w:noBreakHyphen/>
      </w:r>
    </w:p>
    <w:sectPr w:rsidR="00C45ED5" w:rsidRPr="004B078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231" w:rsidRDefault="00EA7231">
      <w:pPr>
        <w:spacing w:line="20" w:lineRule="exact"/>
      </w:pPr>
    </w:p>
  </w:endnote>
  <w:endnote w:type="continuationSeparator" w:id="0">
    <w:p w:rsidR="00EA7231" w:rsidRDefault="00EA7231">
      <w:r>
        <w:t xml:space="preserve"> </w:t>
      </w:r>
    </w:p>
  </w:endnote>
  <w:endnote w:type="continuationNotice" w:id="1">
    <w:p w:rsidR="00EA7231" w:rsidRDefault="00EA72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5B" w:rsidRDefault="0029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B8" w:rsidRPr="001D6AD5" w:rsidRDefault="000450B8" w:rsidP="001D6AD5">
    <w:pPr>
      <w:pStyle w:val="Footer"/>
    </w:pPr>
    <w:r w:rsidRPr="002C4100">
      <w:t>0</w:t>
    </w:r>
    <w:r w:rsidR="0019146C">
      <w:t>9 05 16</w:t>
    </w:r>
    <w:r>
      <w:t xml:space="preserve"> - </w:t>
    </w:r>
    <w:r>
      <w:fldChar w:fldCharType="begin"/>
    </w:r>
    <w:r>
      <w:instrText xml:space="preserve"> PAGE  \* MERGEFORMAT </w:instrText>
    </w:r>
    <w:r>
      <w:fldChar w:fldCharType="separate"/>
    </w:r>
    <w:r w:rsidR="007C00CA">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5B" w:rsidRDefault="0029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231" w:rsidRDefault="00EA7231">
      <w:r>
        <w:separator/>
      </w:r>
    </w:p>
  </w:footnote>
  <w:footnote w:type="continuationSeparator" w:id="0">
    <w:p w:rsidR="00EA7231" w:rsidRDefault="00EA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5B" w:rsidRDefault="00292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B8" w:rsidRDefault="00B47AC4">
    <w:pPr>
      <w:jc w:val="right"/>
    </w:pPr>
    <w:r>
      <w:t>0</w:t>
    </w:r>
    <w:r w:rsidR="0029215B">
      <w:t>1</w:t>
    </w:r>
    <w:r>
      <w:t>-0</w:t>
    </w:r>
    <w:r w:rsidR="0029215B">
      <w:t>1</w:t>
    </w:r>
    <w:r>
      <w:t>-2</w:t>
    </w:r>
    <w:r w:rsidR="0029215B">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5B" w:rsidRDefault="00292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1A7"/>
    <w:multiLevelType w:val="singleLevel"/>
    <w:tmpl w:val="8FFC5E24"/>
    <w:lvl w:ilvl="0">
      <w:start w:val="4"/>
      <w:numFmt w:val="decimal"/>
      <w:lvlText w:val="%1."/>
      <w:legacy w:legacy="1" w:legacySpace="120" w:legacyIndent="360"/>
      <w:lvlJc w:val="left"/>
      <w:pPr>
        <w:ind w:left="4680" w:hanging="360"/>
      </w:pPr>
    </w:lvl>
  </w:abstractNum>
  <w:abstractNum w:abstractNumId="1" w15:restartNumberingAfterBreak="0">
    <w:nsid w:val="214513FB"/>
    <w:multiLevelType w:val="singleLevel"/>
    <w:tmpl w:val="52482B0E"/>
    <w:lvl w:ilvl="0">
      <w:start w:val="3"/>
      <w:numFmt w:val="upperLetter"/>
      <w:lvlText w:val="%1."/>
      <w:legacy w:legacy="1" w:legacySpace="120" w:legacyIndent="360"/>
      <w:lvlJc w:val="left"/>
      <w:pPr>
        <w:ind w:left="720" w:hanging="360"/>
      </w:pPr>
    </w:lvl>
  </w:abstractNum>
  <w:abstractNum w:abstractNumId="2" w15:restartNumberingAfterBreak="0">
    <w:nsid w:val="29556011"/>
    <w:multiLevelType w:val="hybridMultilevel"/>
    <w:tmpl w:val="F69C7AE6"/>
    <w:lvl w:ilvl="0" w:tplc="657E1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C9B1DB3"/>
    <w:multiLevelType w:val="hybridMultilevel"/>
    <w:tmpl w:val="BDFAA756"/>
    <w:lvl w:ilvl="0" w:tplc="17B03EA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58883443"/>
    <w:multiLevelType w:val="hybridMultilevel"/>
    <w:tmpl w:val="C4B6F77E"/>
    <w:lvl w:ilvl="0" w:tplc="04090015">
      <w:start w:val="2"/>
      <w:numFmt w:val="upperLetter"/>
      <w:lvlText w:val="%1."/>
      <w:lvlJc w:val="left"/>
      <w:pPr>
        <w:ind w:left="720" w:hanging="360"/>
      </w:pPr>
      <w:rPr>
        <w:rFonts w:hint="default"/>
      </w:rPr>
    </w:lvl>
    <w:lvl w:ilvl="1" w:tplc="2256BBD6">
      <w:start w:val="1"/>
      <w:numFmt w:val="decimal"/>
      <w:lvlText w:val="%2."/>
      <w:lvlJc w:val="left"/>
      <w:pPr>
        <w:ind w:left="1440" w:hanging="360"/>
      </w:pPr>
      <w:rPr>
        <w:rFonts w:ascii="Courier New" w:eastAsia="Times New Roman" w:hAnsi="Courier New"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17ECB"/>
    <w:multiLevelType w:val="singleLevel"/>
    <w:tmpl w:val="F23A5A26"/>
    <w:lvl w:ilvl="0">
      <w:start w:val="13"/>
      <w:numFmt w:val="decimal"/>
      <w:lvlText w:val="%1."/>
      <w:legacy w:legacy="1" w:legacySpace="120" w:legacyIndent="360"/>
      <w:lvlJc w:val="left"/>
      <w:pPr>
        <w:ind w:left="4590" w:hanging="36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6"/>
  </w:num>
  <w:num w:numId="4">
    <w:abstractNumId w:val="2"/>
  </w:num>
  <w:num w:numId="5">
    <w:abstractNumId w:val="5"/>
  </w:num>
  <w:num w:numId="6">
    <w:abstractNumId w:val="4"/>
  </w:num>
  <w:num w:numId="7">
    <w:abstractNumId w:val="7"/>
  </w:num>
  <w:num w:numId="8">
    <w:abstractNumId w:val="3"/>
  </w:num>
  <w:num w:numId="9">
    <w:abstractNumId w:val="3"/>
  </w:num>
  <w:num w:numId="10">
    <w:abstractNumId w:val="3"/>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3"/>
  </w:num>
  <w:num w:numId="22">
    <w:abstractNumId w:val="3"/>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33C"/>
    <w:rsid w:val="00017687"/>
    <w:rsid w:val="00017D8E"/>
    <w:rsid w:val="00021DF2"/>
    <w:rsid w:val="00037698"/>
    <w:rsid w:val="000379DC"/>
    <w:rsid w:val="000412C7"/>
    <w:rsid w:val="00042435"/>
    <w:rsid w:val="000450B8"/>
    <w:rsid w:val="000460A1"/>
    <w:rsid w:val="000500E4"/>
    <w:rsid w:val="00053B1B"/>
    <w:rsid w:val="00055EA4"/>
    <w:rsid w:val="00057781"/>
    <w:rsid w:val="000940CA"/>
    <w:rsid w:val="000A0C5C"/>
    <w:rsid w:val="000A28D2"/>
    <w:rsid w:val="000B4A17"/>
    <w:rsid w:val="000C4F93"/>
    <w:rsid w:val="000D1D2E"/>
    <w:rsid w:val="000D2C38"/>
    <w:rsid w:val="000D3351"/>
    <w:rsid w:val="000D5284"/>
    <w:rsid w:val="000E1A22"/>
    <w:rsid w:val="0012458B"/>
    <w:rsid w:val="00141014"/>
    <w:rsid w:val="00151B5F"/>
    <w:rsid w:val="001546CB"/>
    <w:rsid w:val="00156FE1"/>
    <w:rsid w:val="00173857"/>
    <w:rsid w:val="0019146C"/>
    <w:rsid w:val="00193B5F"/>
    <w:rsid w:val="00195CAB"/>
    <w:rsid w:val="001B21A6"/>
    <w:rsid w:val="001B5734"/>
    <w:rsid w:val="001D466E"/>
    <w:rsid w:val="001D6AD5"/>
    <w:rsid w:val="001E70C9"/>
    <w:rsid w:val="001F613B"/>
    <w:rsid w:val="00203CAC"/>
    <w:rsid w:val="00214AFE"/>
    <w:rsid w:val="00215F7E"/>
    <w:rsid w:val="00220450"/>
    <w:rsid w:val="0022077A"/>
    <w:rsid w:val="00227F51"/>
    <w:rsid w:val="0023293F"/>
    <w:rsid w:val="00232B20"/>
    <w:rsid w:val="00237C71"/>
    <w:rsid w:val="0024685F"/>
    <w:rsid w:val="00252135"/>
    <w:rsid w:val="00252340"/>
    <w:rsid w:val="00264B39"/>
    <w:rsid w:val="002749CB"/>
    <w:rsid w:val="0029215B"/>
    <w:rsid w:val="00292866"/>
    <w:rsid w:val="002951B4"/>
    <w:rsid w:val="002C32E2"/>
    <w:rsid w:val="002C4100"/>
    <w:rsid w:val="002D0C00"/>
    <w:rsid w:val="003016F1"/>
    <w:rsid w:val="003166D1"/>
    <w:rsid w:val="00327ACB"/>
    <w:rsid w:val="00334281"/>
    <w:rsid w:val="0033757D"/>
    <w:rsid w:val="0034143B"/>
    <w:rsid w:val="00347E89"/>
    <w:rsid w:val="00356B3C"/>
    <w:rsid w:val="0036577B"/>
    <w:rsid w:val="003748D8"/>
    <w:rsid w:val="00385355"/>
    <w:rsid w:val="003A2F07"/>
    <w:rsid w:val="003A775A"/>
    <w:rsid w:val="003B32C5"/>
    <w:rsid w:val="003B3CFD"/>
    <w:rsid w:val="00404260"/>
    <w:rsid w:val="00425FCE"/>
    <w:rsid w:val="00431C9C"/>
    <w:rsid w:val="004324F4"/>
    <w:rsid w:val="00435A6D"/>
    <w:rsid w:val="004474E9"/>
    <w:rsid w:val="00452006"/>
    <w:rsid w:val="0046109A"/>
    <w:rsid w:val="00462BBB"/>
    <w:rsid w:val="00465E08"/>
    <w:rsid w:val="00473B52"/>
    <w:rsid w:val="00480FEC"/>
    <w:rsid w:val="004821F2"/>
    <w:rsid w:val="00483B04"/>
    <w:rsid w:val="00486010"/>
    <w:rsid w:val="004A3EE5"/>
    <w:rsid w:val="004B078E"/>
    <w:rsid w:val="004B6C1F"/>
    <w:rsid w:val="004D14A0"/>
    <w:rsid w:val="004F7AD8"/>
    <w:rsid w:val="004F7CF6"/>
    <w:rsid w:val="005034EB"/>
    <w:rsid w:val="005036F1"/>
    <w:rsid w:val="0050747F"/>
    <w:rsid w:val="005131D6"/>
    <w:rsid w:val="00524AFD"/>
    <w:rsid w:val="0052678F"/>
    <w:rsid w:val="005267FF"/>
    <w:rsid w:val="00530F3C"/>
    <w:rsid w:val="00561140"/>
    <w:rsid w:val="005700F3"/>
    <w:rsid w:val="005722C4"/>
    <w:rsid w:val="00582EBE"/>
    <w:rsid w:val="005877A1"/>
    <w:rsid w:val="005B36DE"/>
    <w:rsid w:val="005C461A"/>
    <w:rsid w:val="005E4D95"/>
    <w:rsid w:val="005E6CD6"/>
    <w:rsid w:val="005F0995"/>
    <w:rsid w:val="005F7047"/>
    <w:rsid w:val="0060538B"/>
    <w:rsid w:val="00636EA1"/>
    <w:rsid w:val="00645854"/>
    <w:rsid w:val="00655DE1"/>
    <w:rsid w:val="00683C60"/>
    <w:rsid w:val="00693E98"/>
    <w:rsid w:val="006A47DC"/>
    <w:rsid w:val="006B1673"/>
    <w:rsid w:val="006C4A24"/>
    <w:rsid w:val="006C77DC"/>
    <w:rsid w:val="006D2A6C"/>
    <w:rsid w:val="006D64F9"/>
    <w:rsid w:val="006E21CB"/>
    <w:rsid w:val="006E293B"/>
    <w:rsid w:val="006E3EA4"/>
    <w:rsid w:val="007012A2"/>
    <w:rsid w:val="00713F8B"/>
    <w:rsid w:val="00724A2B"/>
    <w:rsid w:val="00741532"/>
    <w:rsid w:val="00744F0C"/>
    <w:rsid w:val="007530EF"/>
    <w:rsid w:val="007749F6"/>
    <w:rsid w:val="00794BE5"/>
    <w:rsid w:val="007B4F16"/>
    <w:rsid w:val="007C00CA"/>
    <w:rsid w:val="007C03FB"/>
    <w:rsid w:val="007C2342"/>
    <w:rsid w:val="007C6836"/>
    <w:rsid w:val="007C7573"/>
    <w:rsid w:val="007F71FB"/>
    <w:rsid w:val="007F7BB2"/>
    <w:rsid w:val="008005EF"/>
    <w:rsid w:val="00810C48"/>
    <w:rsid w:val="00812552"/>
    <w:rsid w:val="008413C4"/>
    <w:rsid w:val="00863D9D"/>
    <w:rsid w:val="00865CD7"/>
    <w:rsid w:val="0087090B"/>
    <w:rsid w:val="00883025"/>
    <w:rsid w:val="00891BE9"/>
    <w:rsid w:val="008B0D77"/>
    <w:rsid w:val="008B754F"/>
    <w:rsid w:val="008C72E7"/>
    <w:rsid w:val="008D1F45"/>
    <w:rsid w:val="008D57A4"/>
    <w:rsid w:val="00904C05"/>
    <w:rsid w:val="00912C7A"/>
    <w:rsid w:val="00923579"/>
    <w:rsid w:val="00930C04"/>
    <w:rsid w:val="00937DAB"/>
    <w:rsid w:val="009437EB"/>
    <w:rsid w:val="00954ECC"/>
    <w:rsid w:val="0097160A"/>
    <w:rsid w:val="009725FA"/>
    <w:rsid w:val="00973EC0"/>
    <w:rsid w:val="00975D56"/>
    <w:rsid w:val="00982FD2"/>
    <w:rsid w:val="009840E3"/>
    <w:rsid w:val="00987766"/>
    <w:rsid w:val="009B6DE4"/>
    <w:rsid w:val="009C0EC6"/>
    <w:rsid w:val="009C7202"/>
    <w:rsid w:val="009D3070"/>
    <w:rsid w:val="00A07F40"/>
    <w:rsid w:val="00A50E9A"/>
    <w:rsid w:val="00A60972"/>
    <w:rsid w:val="00A635A5"/>
    <w:rsid w:val="00A71D78"/>
    <w:rsid w:val="00A86A74"/>
    <w:rsid w:val="00A95821"/>
    <w:rsid w:val="00AA092D"/>
    <w:rsid w:val="00AA69AC"/>
    <w:rsid w:val="00AB3A66"/>
    <w:rsid w:val="00AB7CDD"/>
    <w:rsid w:val="00AE0748"/>
    <w:rsid w:val="00AE4B86"/>
    <w:rsid w:val="00AF75C2"/>
    <w:rsid w:val="00B031E5"/>
    <w:rsid w:val="00B104C6"/>
    <w:rsid w:val="00B231F6"/>
    <w:rsid w:val="00B47AC4"/>
    <w:rsid w:val="00B665B7"/>
    <w:rsid w:val="00B834A8"/>
    <w:rsid w:val="00B85A28"/>
    <w:rsid w:val="00B87038"/>
    <w:rsid w:val="00B962C9"/>
    <w:rsid w:val="00B968C1"/>
    <w:rsid w:val="00BB00EB"/>
    <w:rsid w:val="00BD10B2"/>
    <w:rsid w:val="00BF5568"/>
    <w:rsid w:val="00C03B34"/>
    <w:rsid w:val="00C2026A"/>
    <w:rsid w:val="00C20EBC"/>
    <w:rsid w:val="00C43DDF"/>
    <w:rsid w:val="00C45ED5"/>
    <w:rsid w:val="00C47617"/>
    <w:rsid w:val="00C501B1"/>
    <w:rsid w:val="00C51399"/>
    <w:rsid w:val="00C51D27"/>
    <w:rsid w:val="00C55830"/>
    <w:rsid w:val="00C63D6D"/>
    <w:rsid w:val="00C77B87"/>
    <w:rsid w:val="00C931C9"/>
    <w:rsid w:val="00C950D1"/>
    <w:rsid w:val="00CA12E4"/>
    <w:rsid w:val="00CA3003"/>
    <w:rsid w:val="00CC1A9D"/>
    <w:rsid w:val="00CD603B"/>
    <w:rsid w:val="00CD78A4"/>
    <w:rsid w:val="00CE1582"/>
    <w:rsid w:val="00CE15A5"/>
    <w:rsid w:val="00CF4D91"/>
    <w:rsid w:val="00CF6439"/>
    <w:rsid w:val="00D0338F"/>
    <w:rsid w:val="00D1133C"/>
    <w:rsid w:val="00D14234"/>
    <w:rsid w:val="00D20142"/>
    <w:rsid w:val="00D360EF"/>
    <w:rsid w:val="00D3659C"/>
    <w:rsid w:val="00D401CB"/>
    <w:rsid w:val="00D505CC"/>
    <w:rsid w:val="00D5322B"/>
    <w:rsid w:val="00D70485"/>
    <w:rsid w:val="00D736E1"/>
    <w:rsid w:val="00D761C7"/>
    <w:rsid w:val="00D85BE0"/>
    <w:rsid w:val="00D92E58"/>
    <w:rsid w:val="00D92F54"/>
    <w:rsid w:val="00DA5AA8"/>
    <w:rsid w:val="00DD5B02"/>
    <w:rsid w:val="00DE428A"/>
    <w:rsid w:val="00E00DE4"/>
    <w:rsid w:val="00E1477A"/>
    <w:rsid w:val="00E21886"/>
    <w:rsid w:val="00E34C3C"/>
    <w:rsid w:val="00E37BB4"/>
    <w:rsid w:val="00E428C0"/>
    <w:rsid w:val="00E45A26"/>
    <w:rsid w:val="00E51ABA"/>
    <w:rsid w:val="00E73D19"/>
    <w:rsid w:val="00E75000"/>
    <w:rsid w:val="00E75E30"/>
    <w:rsid w:val="00E83FD0"/>
    <w:rsid w:val="00E9394E"/>
    <w:rsid w:val="00E97046"/>
    <w:rsid w:val="00EA01E0"/>
    <w:rsid w:val="00EA59CA"/>
    <w:rsid w:val="00EA7231"/>
    <w:rsid w:val="00EB372B"/>
    <w:rsid w:val="00EC15BD"/>
    <w:rsid w:val="00ED097A"/>
    <w:rsid w:val="00ED5A9D"/>
    <w:rsid w:val="00EF1424"/>
    <w:rsid w:val="00F01DBF"/>
    <w:rsid w:val="00F244BB"/>
    <w:rsid w:val="00F30EAD"/>
    <w:rsid w:val="00F4053D"/>
    <w:rsid w:val="00F416F5"/>
    <w:rsid w:val="00F42D13"/>
    <w:rsid w:val="00F45396"/>
    <w:rsid w:val="00F46615"/>
    <w:rsid w:val="00F6063C"/>
    <w:rsid w:val="00F73352"/>
    <w:rsid w:val="00F8564B"/>
    <w:rsid w:val="00FB3E1E"/>
    <w:rsid w:val="00FC14B4"/>
    <w:rsid w:val="00FC2BD9"/>
    <w:rsid w:val="00FC72FF"/>
    <w:rsid w:val="00FD345B"/>
    <w:rsid w:val="00FE197A"/>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FF935-F0D0-42CF-A9BA-F5A74A9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92D"/>
    <w:pPr>
      <w:spacing w:line="360" w:lineRule="auto"/>
    </w:pPr>
    <w:rPr>
      <w:rFonts w:ascii="Courier New" w:hAnsi="Courier New"/>
    </w:rPr>
  </w:style>
  <w:style w:type="paragraph" w:styleId="Heading1">
    <w:name w:val="heading 1"/>
    <w:basedOn w:val="Normal"/>
    <w:next w:val="Normal"/>
    <w:qFormat/>
    <w:rsid w:val="00AA092D"/>
    <w:pPr>
      <w:keepNext/>
      <w:numPr>
        <w:numId w:val="22"/>
      </w:numPr>
      <w:spacing w:before="240" w:after="60"/>
      <w:outlineLvl w:val="0"/>
    </w:pPr>
    <w:rPr>
      <w:rFonts w:ascii="Arial" w:hAnsi="Arial"/>
      <w:b/>
      <w:kern w:val="28"/>
      <w:sz w:val="28"/>
    </w:rPr>
  </w:style>
  <w:style w:type="paragraph" w:styleId="Heading2">
    <w:name w:val="heading 2"/>
    <w:basedOn w:val="Normal"/>
    <w:next w:val="Normal"/>
    <w:qFormat/>
    <w:rsid w:val="00AA092D"/>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AA092D"/>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AA092D"/>
    <w:pPr>
      <w:keepNext/>
      <w:keepLines/>
      <w:suppressAutoHyphens/>
    </w:pPr>
    <w:rPr>
      <w:caps/>
    </w:rPr>
  </w:style>
  <w:style w:type="paragraph" w:customStyle="1" w:styleId="SpecNormal">
    <w:name w:val="SpecNormal"/>
    <w:basedOn w:val="Normal"/>
    <w:link w:val="SpecNormalChar1"/>
    <w:rsid w:val="00AA092D"/>
    <w:pPr>
      <w:suppressAutoHyphens/>
    </w:pPr>
  </w:style>
  <w:style w:type="paragraph" w:styleId="Footer">
    <w:name w:val="footer"/>
    <w:basedOn w:val="Header"/>
    <w:rsid w:val="00AA092D"/>
    <w:pPr>
      <w:jc w:val="center"/>
    </w:pPr>
  </w:style>
  <w:style w:type="paragraph" w:customStyle="1" w:styleId="Level1">
    <w:name w:val="Level1"/>
    <w:basedOn w:val="SpecNormal"/>
    <w:link w:val="Level1Char1"/>
    <w:rsid w:val="00AA092D"/>
    <w:pPr>
      <w:numPr>
        <w:ilvl w:val="2"/>
        <w:numId w:val="29"/>
      </w:numPr>
      <w:tabs>
        <w:tab w:val="left" w:pos="720"/>
      </w:tabs>
    </w:pPr>
  </w:style>
  <w:style w:type="paragraph" w:customStyle="1" w:styleId="SpecNote">
    <w:name w:val="SpecNote"/>
    <w:basedOn w:val="SpecNormal"/>
    <w:link w:val="SpecNoteChar1"/>
    <w:rsid w:val="00AA092D"/>
    <w:pPr>
      <w:spacing w:line="240" w:lineRule="auto"/>
      <w:ind w:left="4320"/>
      <w:outlineLvl w:val="0"/>
    </w:pPr>
  </w:style>
  <w:style w:type="paragraph" w:customStyle="1" w:styleId="Level3">
    <w:name w:val="Level3"/>
    <w:basedOn w:val="Level2"/>
    <w:link w:val="Level3Char"/>
    <w:rsid w:val="00AA092D"/>
    <w:pPr>
      <w:numPr>
        <w:ilvl w:val="4"/>
      </w:numPr>
      <w:tabs>
        <w:tab w:val="clear" w:pos="1080"/>
        <w:tab w:val="left" w:pos="1440"/>
      </w:tabs>
    </w:pPr>
  </w:style>
  <w:style w:type="paragraph" w:customStyle="1" w:styleId="Level2">
    <w:name w:val="Level2"/>
    <w:basedOn w:val="Level1"/>
    <w:link w:val="Level2Char1"/>
    <w:rsid w:val="00AA092D"/>
    <w:pPr>
      <w:numPr>
        <w:ilvl w:val="3"/>
      </w:numPr>
      <w:tabs>
        <w:tab w:val="clear" w:pos="720"/>
        <w:tab w:val="left" w:pos="1080"/>
      </w:tabs>
    </w:pPr>
  </w:style>
  <w:style w:type="paragraph" w:customStyle="1" w:styleId="Pubs">
    <w:name w:val="Pubs"/>
    <w:basedOn w:val="Level1"/>
    <w:rsid w:val="00AA092D"/>
    <w:pPr>
      <w:numPr>
        <w:ilvl w:val="0"/>
        <w:numId w:val="0"/>
      </w:numPr>
      <w:tabs>
        <w:tab w:val="clear" w:pos="720"/>
        <w:tab w:val="left" w:leader="dot" w:pos="3600"/>
      </w:tabs>
      <w:ind w:left="3600" w:hanging="2880"/>
    </w:pPr>
  </w:style>
  <w:style w:type="paragraph" w:customStyle="1" w:styleId="Level4">
    <w:name w:val="Level4"/>
    <w:basedOn w:val="Level3"/>
    <w:rsid w:val="00AA092D"/>
    <w:pPr>
      <w:numPr>
        <w:ilvl w:val="5"/>
      </w:numPr>
      <w:tabs>
        <w:tab w:val="left" w:pos="1800"/>
      </w:tabs>
    </w:pPr>
  </w:style>
  <w:style w:type="paragraph" w:customStyle="1" w:styleId="ArticleB">
    <w:name w:val="ArticleB"/>
    <w:basedOn w:val="Article"/>
    <w:next w:val="Level1"/>
    <w:rsid w:val="00AA092D"/>
    <w:pPr>
      <w:numPr>
        <w:ilvl w:val="1"/>
        <w:numId w:val="29"/>
      </w:numPr>
    </w:pPr>
    <w:rPr>
      <w:b/>
    </w:rPr>
  </w:style>
  <w:style w:type="paragraph" w:customStyle="1" w:styleId="SpecTable">
    <w:name w:val="SpecTable"/>
    <w:basedOn w:val="SpecNormal"/>
    <w:rsid w:val="00AA092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A092D"/>
    <w:pPr>
      <w:spacing w:line="240" w:lineRule="auto"/>
      <w:jc w:val="center"/>
    </w:pPr>
    <w:rPr>
      <w:b/>
      <w:caps/>
    </w:rPr>
  </w:style>
  <w:style w:type="paragraph" w:customStyle="1" w:styleId="Level5">
    <w:name w:val="Level5"/>
    <w:basedOn w:val="Level4"/>
    <w:rsid w:val="00AA092D"/>
    <w:pPr>
      <w:numPr>
        <w:ilvl w:val="6"/>
      </w:numPr>
      <w:tabs>
        <w:tab w:val="left" w:pos="2160"/>
      </w:tabs>
    </w:pPr>
  </w:style>
  <w:style w:type="paragraph" w:styleId="Header">
    <w:name w:val="header"/>
    <w:basedOn w:val="SpecNormal"/>
    <w:rsid w:val="00AA092D"/>
    <w:pPr>
      <w:spacing w:line="240" w:lineRule="auto"/>
      <w:jc w:val="right"/>
    </w:pPr>
  </w:style>
  <w:style w:type="paragraph" w:customStyle="1" w:styleId="Level6">
    <w:name w:val="Level6"/>
    <w:basedOn w:val="Normal"/>
    <w:rsid w:val="00AA092D"/>
    <w:pPr>
      <w:tabs>
        <w:tab w:val="left" w:pos="1440"/>
        <w:tab w:val="left" w:pos="1800"/>
        <w:tab w:val="left" w:pos="2160"/>
        <w:tab w:val="left" w:pos="2520"/>
        <w:tab w:val="left" w:pos="2610"/>
      </w:tabs>
      <w:suppressAutoHyphens/>
      <w:ind w:left="2160"/>
    </w:pPr>
  </w:style>
  <w:style w:type="character" w:customStyle="1" w:styleId="Unknown">
    <w:name w:val="Unknown"/>
    <w:rsid w:val="001D6AD5"/>
    <w:rPr>
      <w:color w:val="FF6600"/>
      <w:u w:val="dashLong"/>
      <w:bdr w:val="none" w:sz="0" w:space="0" w:color="auto"/>
      <w:shd w:val="clear" w:color="auto" w:fill="FFFFFF"/>
    </w:rPr>
  </w:style>
  <w:style w:type="character" w:styleId="Hyperlink">
    <w:name w:val="Hyperlink"/>
    <w:uiPriority w:val="99"/>
    <w:unhideWhenUsed/>
    <w:rsid w:val="00E9394E"/>
    <w:rPr>
      <w:color w:val="0000FF"/>
      <w:u w:val="single"/>
    </w:rPr>
  </w:style>
  <w:style w:type="character" w:customStyle="1" w:styleId="SpecNormalChar1">
    <w:name w:val="SpecNormal Char1"/>
    <w:link w:val="SpecNormal"/>
    <w:rsid w:val="00AA092D"/>
    <w:rPr>
      <w:rFonts w:ascii="Courier New" w:hAnsi="Courier New"/>
    </w:rPr>
  </w:style>
  <w:style w:type="character" w:customStyle="1" w:styleId="Level1Char1">
    <w:name w:val="Level1 Char1"/>
    <w:basedOn w:val="SpecNormalChar1"/>
    <w:link w:val="Level1"/>
    <w:rsid w:val="00AA092D"/>
    <w:rPr>
      <w:rFonts w:ascii="Courier New" w:hAnsi="Courier New"/>
    </w:rPr>
  </w:style>
  <w:style w:type="character" w:customStyle="1" w:styleId="Level2Char1">
    <w:name w:val="Level2 Char1"/>
    <w:basedOn w:val="Level1Char1"/>
    <w:link w:val="Level2"/>
    <w:rsid w:val="00AA092D"/>
    <w:rPr>
      <w:rFonts w:ascii="Courier New" w:hAnsi="Courier New"/>
    </w:rPr>
  </w:style>
  <w:style w:type="character" w:customStyle="1" w:styleId="Level3Char">
    <w:name w:val="Level3 Char"/>
    <w:basedOn w:val="Level2Char1"/>
    <w:link w:val="Level3"/>
    <w:rsid w:val="00AA092D"/>
    <w:rPr>
      <w:rFonts w:ascii="Courier New" w:hAnsi="Courier New"/>
    </w:rPr>
  </w:style>
  <w:style w:type="paragraph" w:customStyle="1" w:styleId="PART">
    <w:name w:val="PART"/>
    <w:basedOn w:val="ArticleB"/>
    <w:next w:val="ArticleB"/>
    <w:qFormat/>
    <w:rsid w:val="00AA092D"/>
    <w:pPr>
      <w:keepLines w:val="0"/>
      <w:numPr>
        <w:ilvl w:val="0"/>
      </w:numPr>
      <w:outlineLvl w:val="0"/>
    </w:pPr>
  </w:style>
  <w:style w:type="paragraph" w:customStyle="1" w:styleId="SpecNormalCentered">
    <w:name w:val="SpecNormal + Centered"/>
    <w:basedOn w:val="SpecNormal"/>
    <w:qFormat/>
    <w:rsid w:val="00AA092D"/>
    <w:pPr>
      <w:jc w:val="center"/>
    </w:pPr>
  </w:style>
  <w:style w:type="character" w:customStyle="1" w:styleId="SpecNoteChar1">
    <w:name w:val="SpecNote Char1"/>
    <w:basedOn w:val="SpecNormalChar1"/>
    <w:link w:val="SpecNote"/>
    <w:rsid w:val="00AA092D"/>
    <w:rPr>
      <w:rFonts w:ascii="Courier New" w:hAnsi="Courier New"/>
    </w:rPr>
  </w:style>
  <w:style w:type="paragraph" w:customStyle="1" w:styleId="SpecNoteNumbered">
    <w:name w:val="SpecNote Numbered"/>
    <w:basedOn w:val="SpecNote"/>
    <w:rsid w:val="00AA092D"/>
    <w:pPr>
      <w:tabs>
        <w:tab w:val="left" w:pos="4680"/>
      </w:tabs>
      <w:ind w:left="4680" w:hanging="360"/>
      <w:outlineLvl w:val="9"/>
    </w:pPr>
  </w:style>
  <w:style w:type="paragraph" w:customStyle="1" w:styleId="Style1">
    <w:name w:val="Style1"/>
    <w:basedOn w:val="PART"/>
    <w:next w:val="ArticleB"/>
    <w:qFormat/>
    <w:rsid w:val="00AA092D"/>
    <w:pPr>
      <w:numPr>
        <w:numId w:val="0"/>
      </w:numPr>
      <w:spacing w:line="240" w:lineRule="auto"/>
    </w:pPr>
  </w:style>
  <w:style w:type="paragraph" w:styleId="BalloonText">
    <w:name w:val="Balloon Text"/>
    <w:basedOn w:val="Normal"/>
    <w:link w:val="BalloonTextChar"/>
    <w:rsid w:val="00AA092D"/>
    <w:pPr>
      <w:spacing w:line="240" w:lineRule="auto"/>
    </w:pPr>
    <w:rPr>
      <w:rFonts w:ascii="Segoe UI" w:hAnsi="Segoe UI" w:cs="Segoe UI"/>
      <w:sz w:val="18"/>
      <w:szCs w:val="18"/>
    </w:rPr>
  </w:style>
  <w:style w:type="character" w:customStyle="1" w:styleId="BalloonTextChar">
    <w:name w:val="Balloon Text Char"/>
    <w:link w:val="BalloonText"/>
    <w:rsid w:val="00AA0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Microsoft%20Office\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704B-FC89-4515-B4AD-3647D9B4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8</TotalTime>
  <Pages>8</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09 30 13, CERAMIC/PORCELAIN TILING</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30 13, CERAMIC/PORCELAIN TILING</dc:title>
  <dc:subject>Master Construction Specifications</dc:subject>
  <dc:creator>Department of Veterans Affairs, Office of Construction and Facilities Management, Facilities Standards Service</dc:creator>
  <cp:keywords>Ceramic tile, tile, thin set, installation, cementitious backer unit, backer unit, joint material, fastener, glass mat, water resistant, backer board, gypsum backer board, setting materials, bond coat, grout, patching</cp:keywords>
  <cp:lastModifiedBy>Bunn, Elizabeth (CFM)</cp:lastModifiedBy>
  <cp:revision>5</cp:revision>
  <cp:lastPrinted>2009-02-11T13:19:00Z</cp:lastPrinted>
  <dcterms:created xsi:type="dcterms:W3CDTF">2020-12-10T14:32:00Z</dcterms:created>
  <dcterms:modified xsi:type="dcterms:W3CDTF">2020-12-12T00:24:00Z</dcterms:modified>
</cp:coreProperties>
</file>