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423D" w14:textId="77777777" w:rsidR="00E600C8" w:rsidRPr="002B2037" w:rsidRDefault="00E600C8" w:rsidP="00BF1491">
      <w:pPr>
        <w:pStyle w:val="SpecTitle"/>
        <w:outlineLvl w:val="0"/>
      </w:pPr>
      <w:bookmarkStart w:id="0" w:name="_GoBack"/>
      <w:bookmarkEnd w:id="0"/>
      <w:r w:rsidRPr="002B2037">
        <w:t>SECTION 07 18 13</w:t>
      </w:r>
      <w:r w:rsidRPr="002B2037">
        <w:br/>
        <w:t>PEDESTRIAN TRAFFIC COATINGS</w:t>
      </w:r>
    </w:p>
    <w:p w14:paraId="2A341A37" w14:textId="77777777" w:rsidR="00BF1491" w:rsidRDefault="00BF1491" w:rsidP="00BF1491">
      <w:pPr>
        <w:pStyle w:val="SpecNote"/>
        <w:outlineLvl w:val="9"/>
      </w:pPr>
    </w:p>
    <w:p w14:paraId="1ED3F827" w14:textId="2D6E7EFA" w:rsidR="00E600C8" w:rsidRDefault="00E600C8" w:rsidP="00BF1491">
      <w:pPr>
        <w:pStyle w:val="SpecNote"/>
        <w:outlineLvl w:val="9"/>
      </w:pPr>
      <w:r w:rsidRPr="002B2037">
        <w:t xml:space="preserve">SPEC WRITER NOTE: Delete between </w:t>
      </w:r>
      <w:r w:rsidR="00697A0C" w:rsidRPr="002B2037">
        <w:t>//</w:t>
      </w:r>
      <w:r w:rsidR="00697A0C">
        <w:t xml:space="preserve">   </w:t>
      </w:r>
      <w:r w:rsidR="00697A0C" w:rsidRPr="002B2037">
        <w:t xml:space="preserve">// </w:t>
      </w:r>
      <w:r w:rsidRPr="002B2037">
        <w:t>if not applicable to project. Also delete any other item or paragraph not applicable in the section and renumber the paragraphs.</w:t>
      </w:r>
    </w:p>
    <w:p w14:paraId="2BDE7AE9" w14:textId="77777777" w:rsidR="00BF1491" w:rsidRPr="002B2037" w:rsidRDefault="00BF1491" w:rsidP="00BF1491">
      <w:pPr>
        <w:pStyle w:val="SpecNote"/>
        <w:spacing w:line="360" w:lineRule="auto"/>
        <w:outlineLvl w:val="9"/>
      </w:pPr>
    </w:p>
    <w:p w14:paraId="6CE718A7" w14:textId="1876901F" w:rsidR="00E600C8" w:rsidRDefault="00E600C8" w:rsidP="00595773">
      <w:pPr>
        <w:pStyle w:val="PART"/>
      </w:pPr>
      <w:r>
        <w:t>GENERAL</w:t>
      </w:r>
    </w:p>
    <w:p w14:paraId="78A9B401" w14:textId="0D11EECF" w:rsidR="00E600C8" w:rsidRDefault="00595773" w:rsidP="00BF1491">
      <w:pPr>
        <w:pStyle w:val="ArticleB"/>
        <w:outlineLvl w:val="1"/>
      </w:pPr>
      <w:r>
        <w:t xml:space="preserve"> </w:t>
      </w:r>
      <w:r w:rsidR="00E600C8">
        <w:t>DESCRIPTION</w:t>
      </w:r>
    </w:p>
    <w:p w14:paraId="216B7596" w14:textId="044FD22D" w:rsidR="00E600C8" w:rsidRDefault="00E600C8" w:rsidP="00E600C8">
      <w:pPr>
        <w:pStyle w:val="Level1"/>
      </w:pPr>
      <w:r>
        <w:t>This section specifies a surface applied elastomeric and composition waterproofing type membrane suitable for light pedestrian traffic and recreation areas, but not intended for heavy industrial use.</w:t>
      </w:r>
    </w:p>
    <w:p w14:paraId="328AD2A3" w14:textId="04033DE4" w:rsidR="00E600C8" w:rsidRDefault="00595773" w:rsidP="00BF1491">
      <w:pPr>
        <w:pStyle w:val="ArticleB"/>
        <w:outlineLvl w:val="1"/>
      </w:pPr>
      <w:r>
        <w:t xml:space="preserve"> </w:t>
      </w:r>
      <w:r w:rsidR="00E600C8">
        <w:t>RELATED WORK</w:t>
      </w:r>
    </w:p>
    <w:p w14:paraId="12BF7436" w14:textId="43A17553" w:rsidR="00E600C8" w:rsidRDefault="00BF1491" w:rsidP="00E600C8">
      <w:pPr>
        <w:pStyle w:val="Level1"/>
      </w:pPr>
      <w:r w:rsidRPr="002B2037">
        <w:t>Section 06 10 00, ROUGH CARPENTRY</w:t>
      </w:r>
      <w:r>
        <w:t xml:space="preserve">: </w:t>
      </w:r>
      <w:r w:rsidR="00E600C8">
        <w:t xml:space="preserve">Plywood underlayment. </w:t>
      </w:r>
    </w:p>
    <w:p w14:paraId="55D9E98C" w14:textId="25556385" w:rsidR="00E600C8" w:rsidRDefault="00BF1491" w:rsidP="00E600C8">
      <w:pPr>
        <w:pStyle w:val="Level1"/>
      </w:pPr>
      <w:r w:rsidRPr="002B2037">
        <w:t>Section 07 60 00, FLASHING AND SHEET METAL</w:t>
      </w:r>
      <w:r>
        <w:t xml:space="preserve">: </w:t>
      </w:r>
      <w:r w:rsidR="00E600C8">
        <w:t>Metal flashing.</w:t>
      </w:r>
    </w:p>
    <w:p w14:paraId="23E186F6" w14:textId="4D10562A" w:rsidR="00E600C8" w:rsidRPr="002B2037" w:rsidRDefault="00BF1491" w:rsidP="00E600C8">
      <w:pPr>
        <w:pStyle w:val="Level1"/>
      </w:pPr>
      <w:r w:rsidRPr="002B2037">
        <w:t xml:space="preserve">Section </w:t>
      </w:r>
      <w:r>
        <w:t xml:space="preserve">09 06 00, SCHEDULE FOR FINISHES: </w:t>
      </w:r>
      <w:r w:rsidR="00E600C8">
        <w:t xml:space="preserve">Color and </w:t>
      </w:r>
      <w:r w:rsidR="00491103">
        <w:t>T</w:t>
      </w:r>
      <w:r w:rsidR="00E600C8">
        <w:t xml:space="preserve">exture of </w:t>
      </w:r>
      <w:r w:rsidR="00491103">
        <w:t>F</w:t>
      </w:r>
      <w:r w:rsidR="00E600C8">
        <w:t xml:space="preserve">inish </w:t>
      </w:r>
      <w:r w:rsidR="00491103">
        <w:t>C</w:t>
      </w:r>
      <w:r w:rsidR="00E600C8">
        <w:t>oat</w:t>
      </w:r>
      <w:r w:rsidR="00E600C8" w:rsidRPr="002B2037">
        <w:t>.</w:t>
      </w:r>
    </w:p>
    <w:p w14:paraId="1E0362D0" w14:textId="0B69FA45" w:rsidR="00E600C8" w:rsidRDefault="00595773" w:rsidP="00BF1491">
      <w:pPr>
        <w:pStyle w:val="ArticleB"/>
        <w:outlineLvl w:val="1"/>
      </w:pPr>
      <w:r>
        <w:t xml:space="preserve"> </w:t>
      </w:r>
      <w:r w:rsidR="00E600C8">
        <w:t>TEST AREA</w:t>
      </w:r>
    </w:p>
    <w:p w14:paraId="02F27811" w14:textId="0C0195D8" w:rsidR="00E600C8" w:rsidRDefault="00E600C8" w:rsidP="00E600C8">
      <w:pPr>
        <w:pStyle w:val="Level1"/>
      </w:pPr>
      <w:r>
        <w:t xml:space="preserve">Before start of general application, apply the elastomeric coating as specified in a representative test area. </w:t>
      </w:r>
      <w:r w:rsidR="00697A0C">
        <w:t xml:space="preserve">Provide a test area </w:t>
      </w:r>
      <w:r w:rsidR="00B621DF">
        <w:t>not less than</w:t>
      </w:r>
      <w:r>
        <w:t xml:space="preserve"> 9</w:t>
      </w:r>
      <w:r w:rsidR="00697A0C">
        <w:t>.29</w:t>
      </w:r>
      <w:r>
        <w:t xml:space="preserve"> </w:t>
      </w:r>
      <w:r w:rsidR="00482472">
        <w:t xml:space="preserve">square meters </w:t>
      </w:r>
      <w:r>
        <w:t>(100</w:t>
      </w:r>
      <w:r w:rsidR="00806648">
        <w:t> </w:t>
      </w:r>
      <w:r>
        <w:t xml:space="preserve">square feet). The area to be covered by the coating </w:t>
      </w:r>
      <w:r w:rsidR="00B621DF">
        <w:t xml:space="preserve">to </w:t>
      </w:r>
      <w:r>
        <w:t xml:space="preserve">include all site conditions such as flashings bases, corners and projections through the coating. </w:t>
      </w:r>
      <w:r w:rsidR="00697A0C">
        <w:t xml:space="preserve">Provide </w:t>
      </w:r>
      <w:r>
        <w:t xml:space="preserve">test area </w:t>
      </w:r>
      <w:r w:rsidR="00697A0C">
        <w:t xml:space="preserve">in location </w:t>
      </w:r>
      <w:r>
        <w:t xml:space="preserve">determined by the </w:t>
      </w:r>
      <w:r w:rsidR="00482472">
        <w:t>Contracting Officer Representative (COR</w:t>
      </w:r>
      <w:r w:rsidR="00697A0C">
        <w:t>). A</w:t>
      </w:r>
      <w:r>
        <w:t>fter</w:t>
      </w:r>
      <w:r w:rsidR="00697A0C">
        <w:t xml:space="preserve"> COR </w:t>
      </w:r>
      <w:r>
        <w:t xml:space="preserve">approval, </w:t>
      </w:r>
      <w:r w:rsidR="00697A0C">
        <w:t xml:space="preserve">area </w:t>
      </w:r>
      <w:r w:rsidR="00195ACC">
        <w:t>will</w:t>
      </w:r>
      <w:r w:rsidR="00697A0C">
        <w:t xml:space="preserve"> </w:t>
      </w:r>
      <w:r>
        <w:t>serve as an example for the remaining work.</w:t>
      </w:r>
    </w:p>
    <w:p w14:paraId="2AF4E7FD" w14:textId="7BB2E382" w:rsidR="00E600C8" w:rsidRDefault="00595773" w:rsidP="00BF1491">
      <w:pPr>
        <w:pStyle w:val="ArticleB"/>
        <w:outlineLvl w:val="1"/>
      </w:pPr>
      <w:r>
        <w:t xml:space="preserve"> </w:t>
      </w:r>
      <w:r w:rsidR="00E600C8">
        <w:t>SUBMITTALS</w:t>
      </w:r>
    </w:p>
    <w:p w14:paraId="10749727" w14:textId="78598749" w:rsidR="00E600C8" w:rsidRDefault="00E600C8" w:rsidP="00E600C8">
      <w:pPr>
        <w:pStyle w:val="Level1"/>
      </w:pPr>
      <w:r>
        <w:t xml:space="preserve">Submit in accordance with </w:t>
      </w:r>
      <w:r w:rsidRPr="002B2037">
        <w:t>Section 01 33 23, SHOP DRAWINGS, PRODUCT DATA, AND SAMPLES</w:t>
      </w:r>
      <w:r>
        <w:t>.</w:t>
      </w:r>
    </w:p>
    <w:p w14:paraId="63D76D29" w14:textId="16263E12" w:rsidR="00E600C8" w:rsidRDefault="00E600C8" w:rsidP="00E600C8">
      <w:pPr>
        <w:pStyle w:val="Level1"/>
      </w:pPr>
      <w:r>
        <w:t>Manufacturers Literature and Data: Each material, indicating compliance with specification requirements.</w:t>
      </w:r>
    </w:p>
    <w:p w14:paraId="5A83AE5C" w14:textId="1CDD2ABE" w:rsidR="00E600C8" w:rsidRDefault="00E600C8" w:rsidP="00E600C8">
      <w:pPr>
        <w:pStyle w:val="Level1"/>
      </w:pPr>
      <w:r>
        <w:t xml:space="preserve">Samples: Each finish color on </w:t>
      </w:r>
      <w:r w:rsidR="00697A0C">
        <w:t xml:space="preserve">101 </w:t>
      </w:r>
      <w:r>
        <w:t xml:space="preserve">by </w:t>
      </w:r>
      <w:r w:rsidR="00697A0C">
        <w:t xml:space="preserve">203 </w:t>
      </w:r>
      <w:r>
        <w:t>mm (4 by 8 inch) substrate, layered to show each coat and finish.</w:t>
      </w:r>
    </w:p>
    <w:p w14:paraId="08C4F1EA" w14:textId="3579B000" w:rsidR="00482472" w:rsidRDefault="00482472" w:rsidP="00482472">
      <w:pPr>
        <w:pStyle w:val="Level1"/>
      </w:pPr>
      <w:r>
        <w:t>Installer qualifications.</w:t>
      </w:r>
    </w:p>
    <w:p w14:paraId="06816678" w14:textId="204FB734" w:rsidR="00697A0C" w:rsidRDefault="00697A0C" w:rsidP="00482472">
      <w:pPr>
        <w:pStyle w:val="Level1"/>
      </w:pPr>
      <w:r>
        <w:t>Manufacturer warranty.</w:t>
      </w:r>
    </w:p>
    <w:p w14:paraId="2D44AF82" w14:textId="49525EE8" w:rsidR="00E600C8" w:rsidRDefault="00E600C8" w:rsidP="00BF1491">
      <w:pPr>
        <w:pStyle w:val="ArticleB"/>
        <w:outlineLvl w:val="1"/>
      </w:pPr>
      <w:r>
        <w:t xml:space="preserve"> </w:t>
      </w:r>
      <w:r w:rsidR="00BF1491">
        <w:t>WARRANTY</w:t>
      </w:r>
    </w:p>
    <w:p w14:paraId="3F0DE49F" w14:textId="6177EA59" w:rsidR="00482472" w:rsidRDefault="00482472" w:rsidP="00482472">
      <w:pPr>
        <w:pStyle w:val="Level1"/>
      </w:pPr>
      <w:r>
        <w:t xml:space="preserve">Construction Warranty: </w:t>
      </w:r>
      <w:r w:rsidR="00B621DF">
        <w:t>Comply with</w:t>
      </w:r>
      <w:r>
        <w:t xml:space="preserve"> FAR clause 52.246-21</w:t>
      </w:r>
      <w:r w:rsidR="00B621DF">
        <w:t xml:space="preserve"> “Warranty of Construction”</w:t>
      </w:r>
      <w:r>
        <w:t>.</w:t>
      </w:r>
    </w:p>
    <w:p w14:paraId="13086BCD" w14:textId="0BF4CA70" w:rsidR="00482472" w:rsidRPr="00302872" w:rsidRDefault="00482472" w:rsidP="00482472">
      <w:pPr>
        <w:pStyle w:val="Level1"/>
      </w:pPr>
      <w:r>
        <w:lastRenderedPageBreak/>
        <w:t xml:space="preserve">Manufacturer Warranty: Manufacturer shall </w:t>
      </w:r>
      <w:r w:rsidR="00697A0C">
        <w:t>warranty their pedestrian traffic coating for a minimum of five (5) //   // years</w:t>
      </w:r>
      <w:r>
        <w:t xml:space="preserve"> from the date of installation and final acceptance by the Government.</w:t>
      </w:r>
      <w:r w:rsidR="00697A0C">
        <w:t xml:space="preserve"> Submit manufacturer warranty.</w:t>
      </w:r>
    </w:p>
    <w:p w14:paraId="451C4840" w14:textId="0CD2C3B2" w:rsidR="00E600C8" w:rsidRDefault="00E600C8" w:rsidP="00BF1491">
      <w:pPr>
        <w:pStyle w:val="ArticleB"/>
        <w:outlineLvl w:val="1"/>
      </w:pPr>
      <w:r>
        <w:t xml:space="preserve"> DELIVERY AND STORAGE</w:t>
      </w:r>
      <w:r w:rsidR="00482472">
        <w:t>:</w:t>
      </w:r>
      <w:r>
        <w:t xml:space="preserve"> </w:t>
      </w:r>
    </w:p>
    <w:p w14:paraId="690CA29A" w14:textId="3A76F44F" w:rsidR="00E600C8" w:rsidRDefault="00E600C8" w:rsidP="00E600C8">
      <w:pPr>
        <w:pStyle w:val="Level1"/>
      </w:pPr>
      <w:r>
        <w:t>Deliver materials to the site in original sealed containers, clearly marked with manufacturer's name and brand, and type of material.</w:t>
      </w:r>
    </w:p>
    <w:p w14:paraId="24C6E89B" w14:textId="68C12308" w:rsidR="00E600C8" w:rsidRDefault="00E600C8" w:rsidP="00E600C8">
      <w:pPr>
        <w:pStyle w:val="Level1"/>
      </w:pPr>
      <w:r>
        <w:t xml:space="preserve">Store materials in weathertight and dry storage facility. Protect from damage from handling, weather and construction operations before, during and after installation. Store materials at temperatures and under conditions recommended by the manufacturer. </w:t>
      </w:r>
    </w:p>
    <w:p w14:paraId="7DD6430B" w14:textId="024BE00D" w:rsidR="00E600C8" w:rsidRDefault="00E600C8" w:rsidP="00BF1491">
      <w:pPr>
        <w:pStyle w:val="ArticleB"/>
        <w:outlineLvl w:val="1"/>
      </w:pPr>
      <w:r>
        <w:t xml:space="preserve"> ENVIRONMENTAL REQUIREMENTS</w:t>
      </w:r>
    </w:p>
    <w:p w14:paraId="1FD6FACE" w14:textId="39B2F0BB" w:rsidR="00E600C8" w:rsidRDefault="00E600C8" w:rsidP="00E600C8">
      <w:pPr>
        <w:pStyle w:val="Level1"/>
      </w:pPr>
      <w:r>
        <w:t>Do not proceed with application of materials when ambient temperature is less or greater than that recommended by the coating material manufacturer.</w:t>
      </w:r>
      <w:r w:rsidR="00482472">
        <w:t xml:space="preserve"> Do not apply traffic coatings to damp or wet substrates, when relative humidity exceeds 85 percent, or when temperatures are less than 3 deg</w:t>
      </w:r>
      <w:r w:rsidR="00BF1491">
        <w:t>rees</w:t>
      </w:r>
      <w:r w:rsidR="00482472">
        <w:t xml:space="preserve"> C (5 deg</w:t>
      </w:r>
      <w:r w:rsidR="00BF1491">
        <w:t>rees</w:t>
      </w:r>
      <w:r w:rsidR="00482472">
        <w:t xml:space="preserve"> F) above dew point.</w:t>
      </w:r>
    </w:p>
    <w:p w14:paraId="1560636A" w14:textId="6D8429FE" w:rsidR="00E600C8" w:rsidRDefault="00E600C8" w:rsidP="00BF1491">
      <w:pPr>
        <w:pStyle w:val="ArticleB"/>
        <w:outlineLvl w:val="1"/>
      </w:pPr>
      <w:r>
        <w:t xml:space="preserve"> SAFETY REQUIREMENTS</w:t>
      </w:r>
    </w:p>
    <w:p w14:paraId="2DD2A44A" w14:textId="3AA99961" w:rsidR="00E600C8" w:rsidRDefault="00E600C8" w:rsidP="00E600C8">
      <w:pPr>
        <w:pStyle w:val="Level1"/>
      </w:pPr>
      <w:r>
        <w:t>Keep products away from heat, sparks and flame. Do not permit use of spark</w:t>
      </w:r>
      <w:r>
        <w:noBreakHyphen/>
        <w:t>producing equipment during application of flammable products or where explosive fumes are present.</w:t>
      </w:r>
    </w:p>
    <w:p w14:paraId="04F56901" w14:textId="347569DF" w:rsidR="00482472" w:rsidRDefault="00BF1491" w:rsidP="00BF1491">
      <w:pPr>
        <w:pStyle w:val="ArticleB"/>
        <w:outlineLvl w:val="1"/>
      </w:pPr>
      <w:r>
        <w:t xml:space="preserve"> QUALITY ASSURANCE</w:t>
      </w:r>
    </w:p>
    <w:p w14:paraId="55C9EEBA" w14:textId="203D4528" w:rsidR="00482472" w:rsidRDefault="00482472" w:rsidP="00482472">
      <w:pPr>
        <w:pStyle w:val="Level1"/>
      </w:pPr>
      <w:r>
        <w:t>Manufacturer’s Qualifications: Obtain products from single manufacturer or from sources recommended by manufacturer for use with pedestrian traffic coatings system and incorporated in manufacturer’s warranty.</w:t>
      </w:r>
    </w:p>
    <w:p w14:paraId="3ED84B95" w14:textId="185B0400" w:rsidR="00482472" w:rsidRPr="00302872" w:rsidRDefault="00482472" w:rsidP="00482472">
      <w:pPr>
        <w:pStyle w:val="Level1"/>
      </w:pPr>
      <w:r>
        <w:t xml:space="preserve">Installer’s Qualifications: Work </w:t>
      </w:r>
      <w:r w:rsidR="00B621DF">
        <w:t>to</w:t>
      </w:r>
      <w:r>
        <w:t xml:space="preserve"> be performed by installer having three (3) years’ experience for work relating to this section and approved in writing by traffic coating manufacturer.</w:t>
      </w:r>
    </w:p>
    <w:p w14:paraId="0AD87032" w14:textId="176B4F67" w:rsidR="00E600C8" w:rsidRDefault="00482472" w:rsidP="00BF1491">
      <w:pPr>
        <w:pStyle w:val="ArticleB"/>
        <w:ind w:hanging="90"/>
        <w:outlineLvl w:val="1"/>
      </w:pPr>
      <w:r>
        <w:t xml:space="preserve"> </w:t>
      </w:r>
      <w:r w:rsidR="00E600C8">
        <w:t>APPLICABLE PUBLICATIONS</w:t>
      </w:r>
    </w:p>
    <w:p w14:paraId="2C54D235" w14:textId="2DC1FB21" w:rsidR="00E600C8" w:rsidRDefault="00E600C8" w:rsidP="00E600C8">
      <w:pPr>
        <w:pStyle w:val="Level1"/>
      </w:pPr>
      <w:r>
        <w:t>The publications listed below form a part of this specification to the extent referenced. The publications are referenced in the text by basic designation only.</w:t>
      </w:r>
    </w:p>
    <w:p w14:paraId="4D10FCE4" w14:textId="631B8286" w:rsidR="00E600C8" w:rsidRDefault="00482472" w:rsidP="00E600C8">
      <w:pPr>
        <w:pStyle w:val="Level1"/>
      </w:pPr>
      <w:r>
        <w:t>ASTM International</w:t>
      </w:r>
      <w:r w:rsidR="00E600C8">
        <w:t xml:space="preserve"> (ASTM): </w:t>
      </w:r>
    </w:p>
    <w:p w14:paraId="1FC2952A" w14:textId="19DB0356" w:rsidR="00E600C8" w:rsidRDefault="00653011" w:rsidP="00E600C8">
      <w:pPr>
        <w:pStyle w:val="Pubs"/>
      </w:pPr>
      <w:r>
        <w:t>C794-</w:t>
      </w:r>
      <w:r w:rsidR="00BF51B8">
        <w:t>1</w:t>
      </w:r>
      <w:r w:rsidR="00921F18">
        <w:t>8</w:t>
      </w:r>
      <w:r w:rsidR="00E600C8">
        <w:tab/>
        <w:t>Adhesion</w:t>
      </w:r>
      <w:r w:rsidR="00E600C8">
        <w:noBreakHyphen/>
        <w:t>in</w:t>
      </w:r>
      <w:r w:rsidR="00E600C8">
        <w:noBreakHyphen/>
        <w:t>Peel of Elastomeric Joint Sealants</w:t>
      </w:r>
    </w:p>
    <w:p w14:paraId="06E13A0A" w14:textId="7D961E79" w:rsidR="00E600C8" w:rsidRDefault="00653011" w:rsidP="00E600C8">
      <w:pPr>
        <w:pStyle w:val="Pubs"/>
      </w:pPr>
      <w:r>
        <w:t>D412-</w:t>
      </w:r>
      <w:r w:rsidR="00EE0B54">
        <w:t>16</w:t>
      </w:r>
      <w:r w:rsidR="00E600C8">
        <w:tab/>
        <w:t>Vulcanized Rubber and Thermoplastic Elastomers-Tension</w:t>
      </w:r>
    </w:p>
    <w:p w14:paraId="097C3394" w14:textId="66A2A7DC" w:rsidR="00E600C8" w:rsidRDefault="00653011" w:rsidP="00E600C8">
      <w:pPr>
        <w:pStyle w:val="Pubs"/>
      </w:pPr>
      <w:r>
        <w:t>D2240-</w:t>
      </w:r>
      <w:r w:rsidR="00EE0B54">
        <w:t>15e1</w:t>
      </w:r>
      <w:r w:rsidR="00E600C8">
        <w:tab/>
        <w:t xml:space="preserve">Rubber Property </w:t>
      </w:r>
      <w:r w:rsidR="00E600C8">
        <w:noBreakHyphen/>
        <w:t xml:space="preserve"> Durometer Hardness</w:t>
      </w:r>
    </w:p>
    <w:p w14:paraId="7CD3731A" w14:textId="090E8AC7" w:rsidR="00E600C8" w:rsidRDefault="00653011" w:rsidP="00E600C8">
      <w:pPr>
        <w:pStyle w:val="Pubs"/>
      </w:pPr>
      <w:r>
        <w:t>E96</w:t>
      </w:r>
      <w:r w:rsidR="00482472">
        <w:t>/E96M-1</w:t>
      </w:r>
      <w:r w:rsidR="00EE0B54">
        <w:t>6</w:t>
      </w:r>
      <w:r w:rsidR="00E600C8">
        <w:tab/>
        <w:t>Water Vapor Transmission of Materials</w:t>
      </w:r>
    </w:p>
    <w:p w14:paraId="56F3B171" w14:textId="1B2C7A6B" w:rsidR="00E600C8" w:rsidRDefault="00E600C8" w:rsidP="00595773">
      <w:pPr>
        <w:pStyle w:val="PART"/>
      </w:pPr>
      <w:r>
        <w:lastRenderedPageBreak/>
        <w:t xml:space="preserve">PRODUCTS </w:t>
      </w:r>
    </w:p>
    <w:p w14:paraId="37C6380F" w14:textId="77777777" w:rsidR="00595773" w:rsidRPr="00595773" w:rsidRDefault="00595773" w:rsidP="00595773">
      <w:pPr>
        <w:pStyle w:val="ArticleB"/>
        <w:numPr>
          <w:ilvl w:val="0"/>
          <w:numId w:val="0"/>
        </w:numPr>
      </w:pPr>
    </w:p>
    <w:p w14:paraId="5DEB25C6" w14:textId="34E35C45" w:rsidR="00E600C8" w:rsidRDefault="00E600C8" w:rsidP="00BF1491">
      <w:pPr>
        <w:pStyle w:val="SpecNote"/>
        <w:outlineLvl w:val="9"/>
      </w:pPr>
      <w:r>
        <w:t>SPEC WRITER NOTE: Make material requirements agree with applicable requirements specified in the referenced Applicable Publications. Update and specify only that which applies to the project.</w:t>
      </w:r>
    </w:p>
    <w:p w14:paraId="21150216" w14:textId="030A1564" w:rsidR="00E600C8" w:rsidRDefault="00E600C8" w:rsidP="00BF1491">
      <w:pPr>
        <w:pStyle w:val="SpecNote"/>
        <w:spacing w:line="360" w:lineRule="auto"/>
        <w:outlineLvl w:val="9"/>
      </w:pPr>
    </w:p>
    <w:p w14:paraId="3DFDC1B6" w14:textId="5108ECB3" w:rsidR="00E600C8" w:rsidRDefault="00E600C8" w:rsidP="00BF1491">
      <w:pPr>
        <w:pStyle w:val="ArticleB"/>
        <w:outlineLvl w:val="1"/>
      </w:pPr>
      <w:r>
        <w:t xml:space="preserve"> PRIMER</w:t>
      </w:r>
    </w:p>
    <w:p w14:paraId="4AFD340A" w14:textId="37A92CC6" w:rsidR="00E600C8" w:rsidRDefault="00E600C8" w:rsidP="00E600C8">
      <w:pPr>
        <w:pStyle w:val="Level1"/>
      </w:pPr>
      <w:r>
        <w:t>Type required by the elastomeric coating manufacturer.</w:t>
      </w:r>
    </w:p>
    <w:p w14:paraId="6EC24410" w14:textId="5E6D71EE" w:rsidR="00E600C8" w:rsidRDefault="00E600C8" w:rsidP="00BF1491">
      <w:pPr>
        <w:pStyle w:val="ArticleB"/>
        <w:outlineLvl w:val="1"/>
      </w:pPr>
      <w:r>
        <w:t xml:space="preserve"> ELASTOMERIC BASE AND </w:t>
      </w:r>
      <w:proofErr w:type="gramStart"/>
      <w:r>
        <w:t>TOP COAT</w:t>
      </w:r>
      <w:proofErr w:type="gramEnd"/>
    </w:p>
    <w:p w14:paraId="2DBA1140" w14:textId="212BDE02" w:rsidR="00E600C8" w:rsidRDefault="006B6A5F" w:rsidP="00E600C8">
      <w:pPr>
        <w:pStyle w:val="Level1"/>
      </w:pPr>
      <w:r>
        <w:t>Provide e</w:t>
      </w:r>
      <w:r w:rsidR="00E600C8">
        <w:t xml:space="preserve">lastomeric base and </w:t>
      </w:r>
      <w:r w:rsidR="00C375C7">
        <w:t>topcoat</w:t>
      </w:r>
      <w:r w:rsidR="00E600C8">
        <w:t xml:space="preserve"> materials </w:t>
      </w:r>
      <w:r>
        <w:t xml:space="preserve">to </w:t>
      </w:r>
      <w:r w:rsidR="00E600C8">
        <w:t>meet or exceed the following requirements:</w:t>
      </w:r>
    </w:p>
    <w:tbl>
      <w:tblPr>
        <w:tblW w:w="9111" w:type="dxa"/>
        <w:tblInd w:w="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063"/>
        <w:gridCol w:w="1800"/>
        <w:gridCol w:w="2610"/>
        <w:gridCol w:w="2638"/>
      </w:tblGrid>
      <w:tr w:rsidR="00E600C8" w14:paraId="06FE1565" w14:textId="77777777" w:rsidTr="008F3592">
        <w:trPr>
          <w:cantSplit/>
          <w:trHeight w:val="165"/>
          <w:tblHeader/>
        </w:trPr>
        <w:tc>
          <w:tcPr>
            <w:tcW w:w="2063" w:type="dxa"/>
            <w:tcBorders>
              <w:top w:val="single" w:sz="6" w:space="0" w:color="auto"/>
              <w:left w:val="single" w:sz="6" w:space="0" w:color="auto"/>
              <w:bottom w:val="single" w:sz="6" w:space="0" w:color="auto"/>
              <w:right w:val="single" w:sz="6" w:space="0" w:color="auto"/>
            </w:tcBorders>
          </w:tcPr>
          <w:p w14:paraId="56348C68" w14:textId="77777777" w:rsidR="00E600C8" w:rsidRDefault="00E600C8" w:rsidP="004D54C5">
            <w:pPr>
              <w:pStyle w:val="SpecTable"/>
            </w:pPr>
            <w:r>
              <w:t>Property</w:t>
            </w:r>
          </w:p>
        </w:tc>
        <w:tc>
          <w:tcPr>
            <w:tcW w:w="1800" w:type="dxa"/>
            <w:tcBorders>
              <w:top w:val="single" w:sz="6" w:space="0" w:color="auto"/>
              <w:left w:val="single" w:sz="6" w:space="0" w:color="auto"/>
              <w:bottom w:val="single" w:sz="6" w:space="0" w:color="auto"/>
              <w:right w:val="single" w:sz="6" w:space="0" w:color="auto"/>
            </w:tcBorders>
          </w:tcPr>
          <w:p w14:paraId="38FB488D" w14:textId="77777777" w:rsidR="00E600C8" w:rsidRDefault="00E600C8" w:rsidP="004D54C5">
            <w:pPr>
              <w:pStyle w:val="SpecTable"/>
            </w:pPr>
            <w:r>
              <w:t>Test Method</w:t>
            </w:r>
          </w:p>
        </w:tc>
        <w:tc>
          <w:tcPr>
            <w:tcW w:w="2610" w:type="dxa"/>
            <w:tcBorders>
              <w:top w:val="single" w:sz="6" w:space="0" w:color="auto"/>
              <w:left w:val="single" w:sz="6" w:space="0" w:color="auto"/>
              <w:bottom w:val="single" w:sz="6" w:space="0" w:color="auto"/>
              <w:right w:val="single" w:sz="6" w:space="0" w:color="auto"/>
            </w:tcBorders>
          </w:tcPr>
          <w:p w14:paraId="1B1B09BD" w14:textId="77777777" w:rsidR="00E600C8" w:rsidRDefault="00E600C8" w:rsidP="004D54C5">
            <w:pPr>
              <w:pStyle w:val="SpecTable"/>
            </w:pPr>
            <w:r>
              <w:t>Base Coat</w:t>
            </w:r>
          </w:p>
        </w:tc>
        <w:tc>
          <w:tcPr>
            <w:tcW w:w="2638" w:type="dxa"/>
            <w:tcBorders>
              <w:top w:val="single" w:sz="6" w:space="0" w:color="auto"/>
              <w:left w:val="single" w:sz="6" w:space="0" w:color="auto"/>
              <w:bottom w:val="single" w:sz="6" w:space="0" w:color="auto"/>
              <w:right w:val="single" w:sz="6" w:space="0" w:color="auto"/>
            </w:tcBorders>
          </w:tcPr>
          <w:p w14:paraId="77515A32" w14:textId="77777777" w:rsidR="00E600C8" w:rsidRDefault="00E600C8" w:rsidP="004D54C5">
            <w:pPr>
              <w:pStyle w:val="SpecTable"/>
            </w:pPr>
            <w:proofErr w:type="gramStart"/>
            <w:r>
              <w:t>Top Coat</w:t>
            </w:r>
            <w:proofErr w:type="gramEnd"/>
            <w:r>
              <w:t xml:space="preserve"> </w:t>
            </w:r>
          </w:p>
        </w:tc>
      </w:tr>
      <w:tr w:rsidR="00E600C8" w14:paraId="1E002CBB" w14:textId="77777777" w:rsidTr="008F3592">
        <w:trPr>
          <w:cantSplit/>
        </w:trPr>
        <w:tc>
          <w:tcPr>
            <w:tcW w:w="2063" w:type="dxa"/>
            <w:tcBorders>
              <w:top w:val="single" w:sz="6" w:space="0" w:color="auto"/>
              <w:left w:val="single" w:sz="6" w:space="0" w:color="auto"/>
              <w:bottom w:val="single" w:sz="6" w:space="0" w:color="auto"/>
              <w:right w:val="single" w:sz="6" w:space="0" w:color="auto"/>
            </w:tcBorders>
          </w:tcPr>
          <w:p w14:paraId="5C878673" w14:textId="77777777" w:rsidR="00E600C8" w:rsidRDefault="00E600C8" w:rsidP="004D54C5">
            <w:pPr>
              <w:pStyle w:val="SpecTable"/>
            </w:pPr>
            <w:r>
              <w:t>Tensile</w:t>
            </w:r>
          </w:p>
          <w:p w14:paraId="563DE3E9" w14:textId="77777777" w:rsidR="00E600C8" w:rsidRDefault="00E600C8" w:rsidP="004D54C5">
            <w:pPr>
              <w:pStyle w:val="SpecTable"/>
              <w:spacing w:before="0"/>
            </w:pPr>
            <w:r>
              <w:t>Strength</w:t>
            </w:r>
          </w:p>
        </w:tc>
        <w:tc>
          <w:tcPr>
            <w:tcW w:w="1800" w:type="dxa"/>
            <w:tcBorders>
              <w:top w:val="single" w:sz="6" w:space="0" w:color="auto"/>
              <w:left w:val="single" w:sz="6" w:space="0" w:color="auto"/>
              <w:bottom w:val="single" w:sz="6" w:space="0" w:color="auto"/>
              <w:right w:val="single" w:sz="6" w:space="0" w:color="auto"/>
            </w:tcBorders>
          </w:tcPr>
          <w:p w14:paraId="1F5D3E55" w14:textId="77777777" w:rsidR="00E600C8" w:rsidRDefault="00E600C8" w:rsidP="004D54C5">
            <w:pPr>
              <w:pStyle w:val="SpecTable"/>
            </w:pPr>
            <w:r>
              <w:t>ASTM D412</w:t>
            </w:r>
          </w:p>
        </w:tc>
        <w:tc>
          <w:tcPr>
            <w:tcW w:w="2610" w:type="dxa"/>
            <w:tcBorders>
              <w:top w:val="single" w:sz="6" w:space="0" w:color="auto"/>
              <w:left w:val="single" w:sz="6" w:space="0" w:color="auto"/>
              <w:bottom w:val="single" w:sz="6" w:space="0" w:color="auto"/>
              <w:right w:val="single" w:sz="6" w:space="0" w:color="auto"/>
            </w:tcBorders>
          </w:tcPr>
          <w:p w14:paraId="572D10CE" w14:textId="77777777" w:rsidR="00E600C8" w:rsidRDefault="00482472" w:rsidP="004D54C5">
            <w:pPr>
              <w:pStyle w:val="SpecTable"/>
            </w:pPr>
            <w:r>
              <w:t>2068 kPa (psi)</w:t>
            </w:r>
          </w:p>
        </w:tc>
        <w:tc>
          <w:tcPr>
            <w:tcW w:w="2638" w:type="dxa"/>
            <w:tcBorders>
              <w:top w:val="single" w:sz="6" w:space="0" w:color="auto"/>
              <w:left w:val="single" w:sz="6" w:space="0" w:color="auto"/>
              <w:bottom w:val="single" w:sz="6" w:space="0" w:color="auto"/>
              <w:right w:val="single" w:sz="6" w:space="0" w:color="auto"/>
            </w:tcBorders>
          </w:tcPr>
          <w:p w14:paraId="76EA8513" w14:textId="77777777" w:rsidR="00E600C8" w:rsidRDefault="00482472" w:rsidP="004D54C5">
            <w:pPr>
              <w:pStyle w:val="SpecTable"/>
            </w:pPr>
            <w:r>
              <w:t>4136 kPa (600 psi)</w:t>
            </w:r>
          </w:p>
        </w:tc>
      </w:tr>
      <w:tr w:rsidR="00E600C8" w14:paraId="2F059877" w14:textId="77777777" w:rsidTr="008F3592">
        <w:trPr>
          <w:cantSplit/>
        </w:trPr>
        <w:tc>
          <w:tcPr>
            <w:tcW w:w="2063" w:type="dxa"/>
            <w:tcBorders>
              <w:top w:val="single" w:sz="6" w:space="0" w:color="auto"/>
              <w:left w:val="single" w:sz="6" w:space="0" w:color="auto"/>
              <w:bottom w:val="single" w:sz="6" w:space="0" w:color="auto"/>
              <w:right w:val="single" w:sz="6" w:space="0" w:color="auto"/>
            </w:tcBorders>
          </w:tcPr>
          <w:p w14:paraId="07C0BB1C" w14:textId="77777777" w:rsidR="00E600C8" w:rsidRDefault="00E600C8" w:rsidP="004D54C5">
            <w:pPr>
              <w:pStyle w:val="SpecTable"/>
            </w:pPr>
            <w:r>
              <w:t>Elongation</w:t>
            </w:r>
            <w:r w:rsidR="00697A0C">
              <w:t>, percent (of original benchmark distance)</w:t>
            </w:r>
          </w:p>
        </w:tc>
        <w:tc>
          <w:tcPr>
            <w:tcW w:w="1800" w:type="dxa"/>
            <w:tcBorders>
              <w:top w:val="single" w:sz="6" w:space="0" w:color="auto"/>
              <w:left w:val="single" w:sz="6" w:space="0" w:color="auto"/>
              <w:bottom w:val="single" w:sz="6" w:space="0" w:color="auto"/>
              <w:right w:val="single" w:sz="6" w:space="0" w:color="auto"/>
            </w:tcBorders>
          </w:tcPr>
          <w:p w14:paraId="07D6C4FE" w14:textId="77777777" w:rsidR="00E600C8" w:rsidRDefault="00E600C8" w:rsidP="004D54C5">
            <w:pPr>
              <w:pStyle w:val="SpecTable"/>
            </w:pPr>
            <w:r>
              <w:t>ASTM D412</w:t>
            </w:r>
          </w:p>
        </w:tc>
        <w:tc>
          <w:tcPr>
            <w:tcW w:w="2610" w:type="dxa"/>
            <w:tcBorders>
              <w:top w:val="single" w:sz="6" w:space="0" w:color="auto"/>
              <w:left w:val="single" w:sz="6" w:space="0" w:color="auto"/>
              <w:bottom w:val="single" w:sz="6" w:space="0" w:color="auto"/>
              <w:right w:val="single" w:sz="6" w:space="0" w:color="auto"/>
            </w:tcBorders>
          </w:tcPr>
          <w:p w14:paraId="554FF101" w14:textId="77777777" w:rsidR="00E600C8" w:rsidRDefault="00E600C8">
            <w:pPr>
              <w:pStyle w:val="SpecTable"/>
            </w:pPr>
            <w:r>
              <w:t xml:space="preserve">550 </w:t>
            </w:r>
          </w:p>
        </w:tc>
        <w:tc>
          <w:tcPr>
            <w:tcW w:w="2638" w:type="dxa"/>
            <w:tcBorders>
              <w:top w:val="single" w:sz="6" w:space="0" w:color="auto"/>
              <w:left w:val="single" w:sz="6" w:space="0" w:color="auto"/>
              <w:bottom w:val="single" w:sz="6" w:space="0" w:color="auto"/>
              <w:right w:val="single" w:sz="6" w:space="0" w:color="auto"/>
            </w:tcBorders>
          </w:tcPr>
          <w:p w14:paraId="76DD9E0F" w14:textId="77777777" w:rsidR="00E600C8" w:rsidRDefault="00E600C8">
            <w:pPr>
              <w:pStyle w:val="SpecTable"/>
            </w:pPr>
            <w:r>
              <w:t xml:space="preserve">200 </w:t>
            </w:r>
          </w:p>
        </w:tc>
      </w:tr>
      <w:tr w:rsidR="00E600C8" w14:paraId="4A14AC51" w14:textId="77777777" w:rsidTr="008F3592">
        <w:trPr>
          <w:cantSplit/>
        </w:trPr>
        <w:tc>
          <w:tcPr>
            <w:tcW w:w="2063" w:type="dxa"/>
            <w:tcBorders>
              <w:top w:val="single" w:sz="6" w:space="0" w:color="auto"/>
              <w:left w:val="single" w:sz="6" w:space="0" w:color="auto"/>
              <w:bottom w:val="single" w:sz="6" w:space="0" w:color="auto"/>
              <w:right w:val="single" w:sz="6" w:space="0" w:color="auto"/>
            </w:tcBorders>
          </w:tcPr>
          <w:p w14:paraId="04B6E02E" w14:textId="77777777" w:rsidR="00E600C8" w:rsidRDefault="00E600C8" w:rsidP="004D54C5">
            <w:pPr>
              <w:pStyle w:val="SpecTable"/>
            </w:pPr>
            <w:r>
              <w:t>Hardness, Shore A</w:t>
            </w:r>
          </w:p>
        </w:tc>
        <w:tc>
          <w:tcPr>
            <w:tcW w:w="1800" w:type="dxa"/>
            <w:tcBorders>
              <w:top w:val="single" w:sz="6" w:space="0" w:color="auto"/>
              <w:left w:val="single" w:sz="6" w:space="0" w:color="auto"/>
              <w:bottom w:val="single" w:sz="6" w:space="0" w:color="auto"/>
              <w:right w:val="single" w:sz="6" w:space="0" w:color="auto"/>
            </w:tcBorders>
          </w:tcPr>
          <w:p w14:paraId="76C2FB1B" w14:textId="77777777" w:rsidR="00E600C8" w:rsidRDefault="00E600C8" w:rsidP="004D54C5">
            <w:pPr>
              <w:pStyle w:val="SpecTable"/>
            </w:pPr>
            <w:r>
              <w:t>ASTM D2240</w:t>
            </w:r>
          </w:p>
        </w:tc>
        <w:tc>
          <w:tcPr>
            <w:tcW w:w="2610" w:type="dxa"/>
            <w:tcBorders>
              <w:top w:val="single" w:sz="6" w:space="0" w:color="auto"/>
              <w:left w:val="single" w:sz="6" w:space="0" w:color="auto"/>
              <w:bottom w:val="single" w:sz="6" w:space="0" w:color="auto"/>
              <w:right w:val="single" w:sz="6" w:space="0" w:color="auto"/>
            </w:tcBorders>
          </w:tcPr>
          <w:p w14:paraId="31283611" w14:textId="77777777" w:rsidR="00E600C8" w:rsidRDefault="00E600C8" w:rsidP="004D54C5">
            <w:pPr>
              <w:pStyle w:val="SpecTable"/>
            </w:pPr>
            <w:r>
              <w:t>20</w:t>
            </w:r>
          </w:p>
        </w:tc>
        <w:tc>
          <w:tcPr>
            <w:tcW w:w="2638" w:type="dxa"/>
            <w:tcBorders>
              <w:top w:val="single" w:sz="6" w:space="0" w:color="auto"/>
              <w:left w:val="single" w:sz="6" w:space="0" w:color="auto"/>
              <w:bottom w:val="single" w:sz="6" w:space="0" w:color="auto"/>
              <w:right w:val="single" w:sz="6" w:space="0" w:color="auto"/>
            </w:tcBorders>
          </w:tcPr>
          <w:p w14:paraId="6EAEFC5F" w14:textId="77777777" w:rsidR="00E600C8" w:rsidRDefault="00E600C8" w:rsidP="004D54C5">
            <w:pPr>
              <w:pStyle w:val="SpecTable"/>
            </w:pPr>
            <w:r>
              <w:t xml:space="preserve">45 </w:t>
            </w:r>
          </w:p>
        </w:tc>
      </w:tr>
      <w:tr w:rsidR="00E600C8" w14:paraId="69FD1CE1" w14:textId="77777777" w:rsidTr="008F3592">
        <w:trPr>
          <w:cantSplit/>
        </w:trPr>
        <w:tc>
          <w:tcPr>
            <w:tcW w:w="2063" w:type="dxa"/>
            <w:tcBorders>
              <w:top w:val="single" w:sz="6" w:space="0" w:color="auto"/>
              <w:left w:val="single" w:sz="6" w:space="0" w:color="auto"/>
              <w:bottom w:val="single" w:sz="6" w:space="0" w:color="auto"/>
              <w:right w:val="single" w:sz="6" w:space="0" w:color="auto"/>
            </w:tcBorders>
          </w:tcPr>
          <w:p w14:paraId="1623772B" w14:textId="77777777" w:rsidR="00E600C8" w:rsidRDefault="00E600C8" w:rsidP="004D54C5">
            <w:pPr>
              <w:pStyle w:val="SpecTable"/>
            </w:pPr>
            <w:r>
              <w:t>Peel Strength (on concrete)</w:t>
            </w:r>
          </w:p>
        </w:tc>
        <w:tc>
          <w:tcPr>
            <w:tcW w:w="1800" w:type="dxa"/>
            <w:tcBorders>
              <w:top w:val="single" w:sz="6" w:space="0" w:color="auto"/>
              <w:left w:val="single" w:sz="6" w:space="0" w:color="auto"/>
              <w:bottom w:val="single" w:sz="6" w:space="0" w:color="auto"/>
              <w:right w:val="single" w:sz="6" w:space="0" w:color="auto"/>
            </w:tcBorders>
          </w:tcPr>
          <w:p w14:paraId="699F7AFE" w14:textId="77777777" w:rsidR="00E600C8" w:rsidRDefault="00E600C8" w:rsidP="004D54C5">
            <w:pPr>
              <w:pStyle w:val="SpecTable"/>
            </w:pPr>
            <w:r>
              <w:t>ASTM C794</w:t>
            </w:r>
          </w:p>
        </w:tc>
        <w:tc>
          <w:tcPr>
            <w:tcW w:w="2610" w:type="dxa"/>
            <w:tcBorders>
              <w:top w:val="single" w:sz="6" w:space="0" w:color="auto"/>
              <w:left w:val="single" w:sz="6" w:space="0" w:color="auto"/>
              <w:bottom w:val="single" w:sz="6" w:space="0" w:color="auto"/>
              <w:right w:val="single" w:sz="6" w:space="0" w:color="auto"/>
            </w:tcBorders>
          </w:tcPr>
          <w:p w14:paraId="263E6254" w14:textId="0155A9CB" w:rsidR="00E600C8" w:rsidRDefault="00482472" w:rsidP="008F3592">
            <w:pPr>
              <w:pStyle w:val="SpecTable"/>
            </w:pPr>
            <w:r>
              <w:t>13.6 kg</w:t>
            </w:r>
            <w:r w:rsidR="008F3592">
              <w:t xml:space="preserve"> </w:t>
            </w:r>
            <w:r>
              <w:t>(</w:t>
            </w:r>
            <w:r w:rsidR="00E600C8">
              <w:t>30</w:t>
            </w:r>
            <w:r>
              <w:t> </w:t>
            </w:r>
            <w:r w:rsidR="008F3592">
              <w:t>pounds</w:t>
            </w:r>
            <w:r>
              <w:t>)</w:t>
            </w:r>
            <w:r w:rsidR="00E600C8">
              <w:t>, 100 percent cohesion</w:t>
            </w:r>
          </w:p>
        </w:tc>
        <w:tc>
          <w:tcPr>
            <w:tcW w:w="2638" w:type="dxa"/>
            <w:tcBorders>
              <w:top w:val="single" w:sz="6" w:space="0" w:color="auto"/>
              <w:left w:val="single" w:sz="6" w:space="0" w:color="auto"/>
              <w:bottom w:val="single" w:sz="6" w:space="0" w:color="auto"/>
              <w:right w:val="single" w:sz="6" w:space="0" w:color="auto"/>
            </w:tcBorders>
          </w:tcPr>
          <w:p w14:paraId="424EF440" w14:textId="77777777" w:rsidR="00E600C8" w:rsidRDefault="00E600C8" w:rsidP="004D54C5">
            <w:pPr>
              <w:pStyle w:val="SpecTable"/>
            </w:pPr>
            <w:r>
              <w:t>100 percent cohesion to base coat</w:t>
            </w:r>
          </w:p>
        </w:tc>
      </w:tr>
      <w:tr w:rsidR="00E600C8" w14:paraId="6E528DA4" w14:textId="77777777" w:rsidTr="008F3592">
        <w:trPr>
          <w:cantSplit/>
        </w:trPr>
        <w:tc>
          <w:tcPr>
            <w:tcW w:w="2063" w:type="dxa"/>
            <w:tcBorders>
              <w:top w:val="single" w:sz="6" w:space="0" w:color="auto"/>
              <w:left w:val="single" w:sz="6" w:space="0" w:color="auto"/>
              <w:bottom w:val="single" w:sz="6" w:space="0" w:color="auto"/>
              <w:right w:val="single" w:sz="6" w:space="0" w:color="auto"/>
            </w:tcBorders>
          </w:tcPr>
          <w:p w14:paraId="2E49D794" w14:textId="77777777" w:rsidR="00E600C8" w:rsidRDefault="00E600C8" w:rsidP="004D54C5">
            <w:pPr>
              <w:pStyle w:val="SpecTable"/>
            </w:pPr>
            <w:r>
              <w:t>Permeability</w:t>
            </w:r>
          </w:p>
        </w:tc>
        <w:tc>
          <w:tcPr>
            <w:tcW w:w="1800" w:type="dxa"/>
            <w:tcBorders>
              <w:top w:val="single" w:sz="6" w:space="0" w:color="auto"/>
              <w:left w:val="single" w:sz="6" w:space="0" w:color="auto"/>
              <w:bottom w:val="single" w:sz="6" w:space="0" w:color="auto"/>
              <w:right w:val="single" w:sz="6" w:space="0" w:color="auto"/>
            </w:tcBorders>
          </w:tcPr>
          <w:p w14:paraId="61E01B8F" w14:textId="77777777" w:rsidR="00E600C8" w:rsidRDefault="00E600C8" w:rsidP="004D54C5">
            <w:pPr>
              <w:pStyle w:val="SpecTable"/>
            </w:pPr>
            <w:r>
              <w:t>ASTM</w:t>
            </w:r>
            <w:r w:rsidR="00482472">
              <w:t> </w:t>
            </w:r>
            <w:r>
              <w:t>E96</w:t>
            </w:r>
            <w:r w:rsidR="00482472">
              <w:t>/E96M</w:t>
            </w:r>
          </w:p>
        </w:tc>
        <w:tc>
          <w:tcPr>
            <w:tcW w:w="2610" w:type="dxa"/>
            <w:tcBorders>
              <w:top w:val="single" w:sz="6" w:space="0" w:color="auto"/>
              <w:left w:val="single" w:sz="6" w:space="0" w:color="auto"/>
              <w:bottom w:val="single" w:sz="6" w:space="0" w:color="auto"/>
              <w:right w:val="single" w:sz="6" w:space="0" w:color="auto"/>
            </w:tcBorders>
          </w:tcPr>
          <w:p w14:paraId="6D8E3222" w14:textId="77777777" w:rsidR="00E600C8" w:rsidRDefault="00E600C8" w:rsidP="004D54C5">
            <w:pPr>
              <w:pStyle w:val="SpecTable"/>
            </w:pPr>
            <w:r>
              <w:t>12 metric perms</w:t>
            </w:r>
          </w:p>
        </w:tc>
        <w:tc>
          <w:tcPr>
            <w:tcW w:w="2638" w:type="dxa"/>
            <w:tcBorders>
              <w:top w:val="single" w:sz="6" w:space="0" w:color="auto"/>
              <w:left w:val="single" w:sz="6" w:space="0" w:color="auto"/>
              <w:bottom w:val="single" w:sz="6" w:space="0" w:color="auto"/>
              <w:right w:val="single" w:sz="6" w:space="0" w:color="auto"/>
            </w:tcBorders>
          </w:tcPr>
          <w:p w14:paraId="032645DB" w14:textId="77777777" w:rsidR="00E600C8" w:rsidRDefault="00E600C8" w:rsidP="004D54C5">
            <w:pPr>
              <w:pStyle w:val="SpecTable"/>
            </w:pPr>
            <w:r>
              <w:t>0.06 metric perms</w:t>
            </w:r>
          </w:p>
        </w:tc>
      </w:tr>
    </w:tbl>
    <w:p w14:paraId="7010B76D" w14:textId="77777777" w:rsidR="00E600C8" w:rsidRDefault="00E600C8" w:rsidP="00E600C8">
      <w:pPr>
        <w:pStyle w:val="SpecNormal"/>
      </w:pPr>
    </w:p>
    <w:p w14:paraId="4C59C243" w14:textId="27B8AEAC" w:rsidR="00E600C8" w:rsidRDefault="00E600C8" w:rsidP="00BF1491">
      <w:pPr>
        <w:pStyle w:val="ArticleB"/>
        <w:outlineLvl w:val="1"/>
      </w:pPr>
      <w:r>
        <w:t xml:space="preserve"> AGGREGATE</w:t>
      </w:r>
    </w:p>
    <w:p w14:paraId="2A7E734F" w14:textId="4CF1BFAC" w:rsidR="00E600C8" w:rsidRDefault="00E600C8" w:rsidP="00E600C8">
      <w:pPr>
        <w:pStyle w:val="Level1"/>
      </w:pPr>
      <w:r>
        <w:t xml:space="preserve">Thoroughly washed, clean, </w:t>
      </w:r>
      <w:r w:rsidR="00C375C7">
        <w:t>medium-grained</w:t>
      </w:r>
      <w:r>
        <w:t xml:space="preserve"> sharp indigenous stone granules, graded between 1</w:t>
      </w:r>
      <w:r w:rsidR="00482472">
        <w:t xml:space="preserve"> </w:t>
      </w:r>
      <w:r>
        <w:t xml:space="preserve">mm </w:t>
      </w:r>
      <w:r w:rsidR="00482472">
        <w:t xml:space="preserve">(.04 inch) </w:t>
      </w:r>
      <w:r>
        <w:t>and 4</w:t>
      </w:r>
      <w:r w:rsidR="00482472">
        <w:t xml:space="preserve"> </w:t>
      </w:r>
      <w:r>
        <w:t xml:space="preserve">mm </w:t>
      </w:r>
      <w:r w:rsidR="00482472">
        <w:t xml:space="preserve">(.16 inch) </w:t>
      </w:r>
      <w:r>
        <w:t xml:space="preserve">in size, and having a hardness of 6.5 or greater on the </w:t>
      </w:r>
      <w:proofErr w:type="spellStart"/>
      <w:r>
        <w:t>Moh's</w:t>
      </w:r>
      <w:proofErr w:type="spellEnd"/>
      <w:r>
        <w:t xml:space="preserve"> scale. </w:t>
      </w:r>
    </w:p>
    <w:p w14:paraId="501A77EA" w14:textId="26FBF8EE" w:rsidR="00E600C8" w:rsidRDefault="00E600C8" w:rsidP="00595773">
      <w:pPr>
        <w:pStyle w:val="PART"/>
      </w:pPr>
      <w:r>
        <w:t xml:space="preserve">EXECUTION </w:t>
      </w:r>
    </w:p>
    <w:p w14:paraId="22771A29" w14:textId="7311D5F2" w:rsidR="00E600C8" w:rsidRDefault="00E600C8" w:rsidP="00BF1491">
      <w:pPr>
        <w:pStyle w:val="ArticleB"/>
        <w:outlineLvl w:val="1"/>
      </w:pPr>
      <w:r>
        <w:t xml:space="preserve"> SURFACE PREPARATION</w:t>
      </w:r>
    </w:p>
    <w:p w14:paraId="4E335BAE" w14:textId="07287A84" w:rsidR="00E600C8" w:rsidRDefault="00697A0C" w:rsidP="00E600C8">
      <w:pPr>
        <w:pStyle w:val="Level1"/>
      </w:pPr>
      <w:r>
        <w:t>Apply to</w:t>
      </w:r>
      <w:r w:rsidR="00E600C8">
        <w:t xml:space="preserve"> clean</w:t>
      </w:r>
      <w:r>
        <w:t>,</w:t>
      </w:r>
      <w:r w:rsidR="00E600C8">
        <w:t xml:space="preserve"> dry</w:t>
      </w:r>
      <w:r>
        <w:t xml:space="preserve"> surfaces</w:t>
      </w:r>
      <w:r w:rsidR="00E600C8">
        <w:t xml:space="preserve">. Smooth rough spots and tool marks. </w:t>
      </w:r>
    </w:p>
    <w:p w14:paraId="2350F250" w14:textId="2185B3DE" w:rsidR="00E600C8" w:rsidRDefault="00E600C8" w:rsidP="00E600C8">
      <w:pPr>
        <w:pStyle w:val="Level1"/>
      </w:pPr>
      <w:r>
        <w:t xml:space="preserve">Fill holes, depressions and cracks with fillers compatible with the coating material and recommended by the coating manufacturer. </w:t>
      </w:r>
    </w:p>
    <w:p w14:paraId="736CA134" w14:textId="4000968A" w:rsidR="00E600C8" w:rsidRDefault="00E600C8" w:rsidP="00E600C8">
      <w:pPr>
        <w:pStyle w:val="Level1"/>
      </w:pPr>
      <w:r>
        <w:t xml:space="preserve">Subsurface imperfections that telegraph through the finish coating surface </w:t>
      </w:r>
      <w:r w:rsidR="00697A0C">
        <w:t xml:space="preserve">are </w:t>
      </w:r>
      <w:r>
        <w:t xml:space="preserve">not </w:t>
      </w:r>
      <w:r w:rsidR="004727E6">
        <w:t>acceptable</w:t>
      </w:r>
      <w:r>
        <w:t xml:space="preserve">. </w:t>
      </w:r>
    </w:p>
    <w:p w14:paraId="2971464C" w14:textId="0E49A079" w:rsidR="00E600C8" w:rsidRDefault="00E600C8" w:rsidP="00BF1491">
      <w:pPr>
        <w:pStyle w:val="ArticleB"/>
        <w:outlineLvl w:val="1"/>
      </w:pPr>
      <w:r>
        <w:lastRenderedPageBreak/>
        <w:t xml:space="preserve"> WORK COORDINATION</w:t>
      </w:r>
    </w:p>
    <w:p w14:paraId="79A29591" w14:textId="2F1CC2E7" w:rsidR="00E600C8" w:rsidRDefault="00E600C8" w:rsidP="00E600C8">
      <w:pPr>
        <w:pStyle w:val="Level1"/>
      </w:pPr>
      <w:r>
        <w:t xml:space="preserve">To provide a watertight installation, coordinate this work with flashing and drains required to be installed before the coating work begins and be completed after the coating is in place. </w:t>
      </w:r>
    </w:p>
    <w:p w14:paraId="6D50D236" w14:textId="399E09AA" w:rsidR="00E600C8" w:rsidRDefault="00E600C8" w:rsidP="00BF1491">
      <w:pPr>
        <w:pStyle w:val="ArticleB"/>
        <w:outlineLvl w:val="1"/>
      </w:pPr>
      <w:r>
        <w:t xml:space="preserve"> APPLICATION</w:t>
      </w:r>
    </w:p>
    <w:p w14:paraId="509D493E" w14:textId="30AD6D9A" w:rsidR="00E600C8" w:rsidRDefault="00E600C8" w:rsidP="00E600C8">
      <w:pPr>
        <w:pStyle w:val="Level1"/>
      </w:pPr>
      <w:r>
        <w:t>Prime surfaces to receive elastomeric waterproofing materials as recommended by the product manufacturer.</w:t>
      </w:r>
    </w:p>
    <w:p w14:paraId="3D0FB175" w14:textId="1FD2D02D" w:rsidR="00E600C8" w:rsidRDefault="00E600C8" w:rsidP="00E600C8">
      <w:pPr>
        <w:pStyle w:val="Level1"/>
      </w:pPr>
      <w:r>
        <w:t>Where horizontal surfaces intersect vertical surfaces</w:t>
      </w:r>
      <w:r w:rsidR="00697A0C">
        <w:t>,</w:t>
      </w:r>
      <w:r>
        <w:t xml:space="preserve"> provide a sealant type fillet as recommended by the manufacturer.</w:t>
      </w:r>
    </w:p>
    <w:p w14:paraId="1E17987E" w14:textId="39FBA1EC" w:rsidR="00E600C8" w:rsidRDefault="00E600C8" w:rsidP="00E600C8">
      <w:pPr>
        <w:pStyle w:val="Level1"/>
      </w:pPr>
      <w:r>
        <w:t xml:space="preserve">Apply elastomeric base coat at a rate that will ensure a dry film thickness of not less than </w:t>
      </w:r>
      <w:r w:rsidR="00697A0C">
        <w:t xml:space="preserve">0.9 mm </w:t>
      </w:r>
      <w:r w:rsidR="00FA3E27">
        <w:t>(</w:t>
      </w:r>
      <w:r>
        <w:t>35 mils</w:t>
      </w:r>
      <w:r w:rsidR="00FA3E27">
        <w:t>)</w:t>
      </w:r>
      <w:r>
        <w:t>.</w:t>
      </w:r>
    </w:p>
    <w:p w14:paraId="0A41DC17" w14:textId="45906F41" w:rsidR="00E600C8" w:rsidRDefault="00E600C8" w:rsidP="00E600C8">
      <w:pPr>
        <w:pStyle w:val="Level1"/>
      </w:pPr>
      <w:r>
        <w:t>Uniformly disperse aggregate topping at the rate of 0.5 K</w:t>
      </w:r>
      <w:r w:rsidR="00BF1491">
        <w:t>ilo</w:t>
      </w:r>
      <w:r>
        <w:t>g</w:t>
      </w:r>
      <w:r w:rsidR="00BF1491">
        <w:t>ram</w:t>
      </w:r>
      <w:r>
        <w:t xml:space="preserve"> per </w:t>
      </w:r>
      <w:r w:rsidR="00C375C7">
        <w:t>sq</w:t>
      </w:r>
      <w:r w:rsidR="00BF1491">
        <w:t>uare</w:t>
      </w:r>
      <w:r w:rsidR="00C375C7">
        <w:t xml:space="preserve"> </w:t>
      </w:r>
      <w:r>
        <w:t>m</w:t>
      </w:r>
      <w:r w:rsidR="00BF1491">
        <w:t>eter</w:t>
      </w:r>
      <w:r>
        <w:t xml:space="preserve"> (10 </w:t>
      </w:r>
      <w:r w:rsidR="00BF1491">
        <w:t>pounds</w:t>
      </w:r>
      <w:r>
        <w:t>/100 sq</w:t>
      </w:r>
      <w:r w:rsidR="00BF1491">
        <w:t>uare</w:t>
      </w:r>
      <w:r>
        <w:t xml:space="preserve"> f</w:t>
      </w:r>
      <w:r w:rsidR="00BF1491">
        <w:t>oo</w:t>
      </w:r>
      <w:r>
        <w:t>t); inter</w:t>
      </w:r>
      <w:r>
        <w:noBreakHyphen/>
        <w:t xml:space="preserve">bond and vulcanize granules within the fluid elastomeric topping in accordance with manufacturer's instructions. </w:t>
      </w:r>
    </w:p>
    <w:p w14:paraId="1BA50851" w14:textId="19426365" w:rsidR="00E600C8" w:rsidRDefault="00E600C8" w:rsidP="00E600C8">
      <w:pPr>
        <w:pStyle w:val="Level1"/>
      </w:pPr>
      <w:r>
        <w:t xml:space="preserve">Apply elastomeric </w:t>
      </w:r>
      <w:proofErr w:type="gramStart"/>
      <w:r>
        <w:t>top coat</w:t>
      </w:r>
      <w:proofErr w:type="gramEnd"/>
      <w:r>
        <w:t xml:space="preserve"> at a rate which will ensure a dry film thickness of </w:t>
      </w:r>
      <w:r w:rsidR="00FA3E27">
        <w:t xml:space="preserve">0.4 </w:t>
      </w:r>
      <w:r w:rsidR="004727E6">
        <w:t>mm</w:t>
      </w:r>
      <w:r w:rsidR="00FA3E27">
        <w:t xml:space="preserve"> </w:t>
      </w:r>
      <w:r w:rsidR="004727E6">
        <w:t>(</w:t>
      </w:r>
      <w:r>
        <w:t>15 mils</w:t>
      </w:r>
      <w:r w:rsidR="004727E6">
        <w:t>)</w:t>
      </w:r>
      <w:r>
        <w:t xml:space="preserve"> for the top coat and a total combined dry film thickness for the base and top coats of not less than </w:t>
      </w:r>
      <w:r w:rsidR="00FA3E27">
        <w:t xml:space="preserve">1.3 mm </w:t>
      </w:r>
      <w:r w:rsidR="004727E6">
        <w:t>(</w:t>
      </w:r>
      <w:r>
        <w:t>50 mils</w:t>
      </w:r>
      <w:r w:rsidR="004727E6">
        <w:t>)</w:t>
      </w:r>
      <w:r w:rsidR="00482472">
        <w:t>.</w:t>
      </w:r>
    </w:p>
    <w:p w14:paraId="253CDA7A" w14:textId="1191D813" w:rsidR="00E600C8" w:rsidRDefault="00E600C8" w:rsidP="00E600C8">
      <w:pPr>
        <w:pStyle w:val="Level1"/>
      </w:pPr>
      <w:r>
        <w:t>Complete the base to a uniform established line as shown.</w:t>
      </w:r>
    </w:p>
    <w:p w14:paraId="2A964600" w14:textId="7EE59213" w:rsidR="00E600C8" w:rsidRDefault="00E600C8" w:rsidP="00BF1491">
      <w:pPr>
        <w:pStyle w:val="ArticleB"/>
        <w:outlineLvl w:val="1"/>
      </w:pPr>
      <w:r>
        <w:t xml:space="preserve"> CLEANING</w:t>
      </w:r>
    </w:p>
    <w:p w14:paraId="62083302" w14:textId="31071B77" w:rsidR="00E600C8" w:rsidRDefault="00E600C8" w:rsidP="00E600C8">
      <w:pPr>
        <w:pStyle w:val="Level1"/>
      </w:pPr>
      <w:r>
        <w:t>Remove smears of elastomeric material from other work.</w:t>
      </w:r>
    </w:p>
    <w:p w14:paraId="6F99B8BA" w14:textId="4821E281" w:rsidR="00E600C8" w:rsidRDefault="00E600C8" w:rsidP="00BF1491">
      <w:pPr>
        <w:pStyle w:val="ArticleB"/>
        <w:outlineLvl w:val="1"/>
      </w:pPr>
      <w:r>
        <w:t xml:space="preserve"> PROTECTION</w:t>
      </w:r>
    </w:p>
    <w:p w14:paraId="7750B213" w14:textId="12D2B068" w:rsidR="00E600C8" w:rsidRDefault="00E600C8" w:rsidP="00E600C8">
      <w:pPr>
        <w:pStyle w:val="Level1"/>
      </w:pPr>
      <w:r>
        <w:t>Protect the finished coating from traffic until the coating cures</w:t>
      </w:r>
      <w:r w:rsidR="009F39E0">
        <w:t xml:space="preserve"> and afterward until final acceptance</w:t>
      </w:r>
      <w:r>
        <w:t>.</w:t>
      </w:r>
    </w:p>
    <w:p w14:paraId="6DCC8281" w14:textId="77777777" w:rsidR="00E600C8" w:rsidRDefault="00E600C8" w:rsidP="00E600C8">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E600C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9F11" w14:textId="77777777" w:rsidR="00847D22" w:rsidRDefault="00847D22">
      <w:r>
        <w:separator/>
      </w:r>
    </w:p>
  </w:endnote>
  <w:endnote w:type="continuationSeparator" w:id="0">
    <w:p w14:paraId="12658B67" w14:textId="77777777" w:rsidR="00847D22" w:rsidRDefault="0084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354C" w14:textId="77777777" w:rsidR="002856F6" w:rsidRDefault="00285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9FA9" w14:textId="77777777" w:rsidR="00D45911" w:rsidRPr="00ED1AEE" w:rsidRDefault="0015743A" w:rsidP="0015743A">
    <w:pPr>
      <w:pStyle w:val="Footer"/>
    </w:pPr>
    <w:r>
      <w:t xml:space="preserve">07 18 13 - </w:t>
    </w:r>
    <w:r>
      <w:rPr>
        <w:rStyle w:val="PageNumber"/>
      </w:rPr>
      <w:fldChar w:fldCharType="begin"/>
    </w:r>
    <w:r>
      <w:rPr>
        <w:rStyle w:val="PageNumber"/>
      </w:rPr>
      <w:instrText xml:space="preserve"> PAGE </w:instrText>
    </w:r>
    <w:r>
      <w:rPr>
        <w:rStyle w:val="PageNumber"/>
      </w:rPr>
      <w:fldChar w:fldCharType="separate"/>
    </w:r>
    <w:r w:rsidR="008F3592">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235A" w14:textId="77777777" w:rsidR="002856F6" w:rsidRDefault="00285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4530" w14:textId="77777777" w:rsidR="00847D22" w:rsidRDefault="00847D22">
      <w:r>
        <w:separator/>
      </w:r>
    </w:p>
  </w:footnote>
  <w:footnote w:type="continuationSeparator" w:id="0">
    <w:p w14:paraId="470F6575" w14:textId="77777777" w:rsidR="00847D22" w:rsidRDefault="0084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43B9" w14:textId="77777777" w:rsidR="002856F6" w:rsidRDefault="00285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C967B" w14:textId="410004AF" w:rsidR="001D1B0D" w:rsidRDefault="001D171A" w:rsidP="001D1B0D">
    <w:pPr>
      <w:pStyle w:val="Header"/>
      <w:rPr>
        <w:rFonts w:cs="Courier New"/>
      </w:rPr>
    </w:pPr>
    <w:r>
      <w:rPr>
        <w:rFonts w:cs="Courier New"/>
      </w:rPr>
      <w:t>0</w:t>
    </w:r>
    <w:r w:rsidR="002856F6">
      <w:rPr>
        <w:rFonts w:cs="Courier New"/>
      </w:rPr>
      <w:t>1</w:t>
    </w:r>
    <w:r>
      <w:rPr>
        <w:rFonts w:cs="Courier New"/>
      </w:rPr>
      <w:t>-0</w:t>
    </w:r>
    <w:r w:rsidR="002856F6">
      <w:rPr>
        <w:rFonts w:cs="Courier New"/>
      </w:rPr>
      <w:t>1</w:t>
    </w:r>
    <w:r>
      <w:rPr>
        <w:rFonts w:cs="Courier New"/>
      </w:rPr>
      <w:t>-2</w:t>
    </w:r>
    <w:r w:rsidR="002856F6">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2EAA" w14:textId="77777777" w:rsidR="002856F6" w:rsidRDefault="00285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40AF3"/>
    <w:rsid w:val="00045C24"/>
    <w:rsid w:val="000E618A"/>
    <w:rsid w:val="0015743A"/>
    <w:rsid w:val="00195ACC"/>
    <w:rsid w:val="001D171A"/>
    <w:rsid w:val="001D1B0D"/>
    <w:rsid w:val="00246B22"/>
    <w:rsid w:val="00252B95"/>
    <w:rsid w:val="00256042"/>
    <w:rsid w:val="002856F6"/>
    <w:rsid w:val="002A57E0"/>
    <w:rsid w:val="003319C5"/>
    <w:rsid w:val="0033712C"/>
    <w:rsid w:val="003604AC"/>
    <w:rsid w:val="00363DF9"/>
    <w:rsid w:val="00392CB0"/>
    <w:rsid w:val="003D0C69"/>
    <w:rsid w:val="003D1DE0"/>
    <w:rsid w:val="0046535A"/>
    <w:rsid w:val="004727E6"/>
    <w:rsid w:val="00482472"/>
    <w:rsid w:val="00491103"/>
    <w:rsid w:val="004D54C5"/>
    <w:rsid w:val="00540DF1"/>
    <w:rsid w:val="0054787F"/>
    <w:rsid w:val="00571D5D"/>
    <w:rsid w:val="00577CB6"/>
    <w:rsid w:val="00595773"/>
    <w:rsid w:val="005E6AEE"/>
    <w:rsid w:val="00653011"/>
    <w:rsid w:val="00694BAB"/>
    <w:rsid w:val="00697A0C"/>
    <w:rsid w:val="006B6A5F"/>
    <w:rsid w:val="00717C76"/>
    <w:rsid w:val="007811B1"/>
    <w:rsid w:val="00783C27"/>
    <w:rsid w:val="007B1A49"/>
    <w:rsid w:val="007D0DBD"/>
    <w:rsid w:val="00806648"/>
    <w:rsid w:val="00836BBF"/>
    <w:rsid w:val="00847D22"/>
    <w:rsid w:val="00860AB8"/>
    <w:rsid w:val="008C141B"/>
    <w:rsid w:val="008F2C82"/>
    <w:rsid w:val="008F3592"/>
    <w:rsid w:val="00921F18"/>
    <w:rsid w:val="009F39E0"/>
    <w:rsid w:val="00A93CDA"/>
    <w:rsid w:val="00AA6EA5"/>
    <w:rsid w:val="00AD0672"/>
    <w:rsid w:val="00AD6E94"/>
    <w:rsid w:val="00B268EC"/>
    <w:rsid w:val="00B3485C"/>
    <w:rsid w:val="00B621DF"/>
    <w:rsid w:val="00B91ADB"/>
    <w:rsid w:val="00BD1D5C"/>
    <w:rsid w:val="00BF1491"/>
    <w:rsid w:val="00BF51B8"/>
    <w:rsid w:val="00C21360"/>
    <w:rsid w:val="00C375C7"/>
    <w:rsid w:val="00C564BB"/>
    <w:rsid w:val="00CD5E46"/>
    <w:rsid w:val="00D45911"/>
    <w:rsid w:val="00E517DF"/>
    <w:rsid w:val="00E600C8"/>
    <w:rsid w:val="00E85A25"/>
    <w:rsid w:val="00ED1AEE"/>
    <w:rsid w:val="00EE0B54"/>
    <w:rsid w:val="00EE3D81"/>
    <w:rsid w:val="00F25CF7"/>
    <w:rsid w:val="00F5717C"/>
    <w:rsid w:val="00F804A7"/>
    <w:rsid w:val="00FA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E53E9"/>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672"/>
    <w:pPr>
      <w:spacing w:line="360" w:lineRule="auto"/>
    </w:pPr>
    <w:rPr>
      <w:rFonts w:ascii="Courier New" w:hAnsi="Courier New"/>
    </w:rPr>
  </w:style>
  <w:style w:type="paragraph" w:styleId="Heading1">
    <w:name w:val="heading 1"/>
    <w:basedOn w:val="Normal"/>
    <w:next w:val="Normal"/>
    <w:qFormat/>
    <w:rsid w:val="00AD0672"/>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AD0672"/>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0672"/>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AD0672"/>
    <w:pPr>
      <w:numPr>
        <w:ilvl w:val="1"/>
        <w:numId w:val="11"/>
      </w:numPr>
    </w:pPr>
    <w:rPr>
      <w:b/>
    </w:rPr>
  </w:style>
  <w:style w:type="paragraph" w:styleId="Footer">
    <w:name w:val="footer"/>
    <w:basedOn w:val="Header"/>
    <w:rsid w:val="00AD0672"/>
    <w:pPr>
      <w:jc w:val="center"/>
    </w:pPr>
  </w:style>
  <w:style w:type="paragraph" w:styleId="Header">
    <w:name w:val="header"/>
    <w:basedOn w:val="SpecNormal"/>
    <w:rsid w:val="00AD0672"/>
    <w:pPr>
      <w:spacing w:line="240" w:lineRule="auto"/>
      <w:jc w:val="right"/>
    </w:pPr>
  </w:style>
  <w:style w:type="paragraph" w:customStyle="1" w:styleId="Level1">
    <w:name w:val="Level1"/>
    <w:basedOn w:val="SpecNormal"/>
    <w:link w:val="Level1Char1"/>
    <w:rsid w:val="00AD0672"/>
    <w:pPr>
      <w:numPr>
        <w:ilvl w:val="2"/>
        <w:numId w:val="11"/>
      </w:numPr>
      <w:tabs>
        <w:tab w:val="left" w:pos="720"/>
      </w:tabs>
    </w:pPr>
  </w:style>
  <w:style w:type="paragraph" w:customStyle="1" w:styleId="Level2">
    <w:name w:val="Level2"/>
    <w:basedOn w:val="Level1"/>
    <w:link w:val="Level2Char1"/>
    <w:rsid w:val="00AD0672"/>
    <w:pPr>
      <w:numPr>
        <w:ilvl w:val="3"/>
      </w:numPr>
      <w:tabs>
        <w:tab w:val="clear" w:pos="720"/>
        <w:tab w:val="left" w:pos="1080"/>
      </w:tabs>
    </w:pPr>
  </w:style>
  <w:style w:type="paragraph" w:customStyle="1" w:styleId="SpecNote">
    <w:name w:val="SpecNote"/>
    <w:basedOn w:val="SpecNormal"/>
    <w:link w:val="SpecNoteChar1"/>
    <w:rsid w:val="00AD0672"/>
    <w:pPr>
      <w:spacing w:line="240" w:lineRule="auto"/>
      <w:ind w:left="4320"/>
      <w:outlineLvl w:val="0"/>
    </w:pPr>
  </w:style>
  <w:style w:type="paragraph" w:customStyle="1" w:styleId="SpecTable">
    <w:name w:val="SpecTable"/>
    <w:basedOn w:val="SpecNormal"/>
    <w:rsid w:val="00AD067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AD0672"/>
    <w:pPr>
      <w:keepNext/>
      <w:keepLines/>
      <w:suppressAutoHyphens/>
    </w:pPr>
    <w:rPr>
      <w:caps/>
    </w:rPr>
  </w:style>
  <w:style w:type="paragraph" w:customStyle="1" w:styleId="Level3">
    <w:name w:val="Level3"/>
    <w:basedOn w:val="Level2"/>
    <w:link w:val="Level3Char"/>
    <w:rsid w:val="00AD0672"/>
    <w:pPr>
      <w:numPr>
        <w:ilvl w:val="4"/>
      </w:numPr>
      <w:tabs>
        <w:tab w:val="clear" w:pos="1080"/>
        <w:tab w:val="left" w:pos="1440"/>
      </w:tabs>
    </w:pPr>
  </w:style>
  <w:style w:type="paragraph" w:customStyle="1" w:styleId="Level4">
    <w:name w:val="Level4"/>
    <w:basedOn w:val="Level3"/>
    <w:rsid w:val="00AD0672"/>
    <w:pPr>
      <w:numPr>
        <w:ilvl w:val="5"/>
      </w:numPr>
      <w:tabs>
        <w:tab w:val="left" w:pos="1800"/>
      </w:tabs>
    </w:pPr>
  </w:style>
  <w:style w:type="paragraph" w:customStyle="1" w:styleId="SpecTitle">
    <w:name w:val="SpecTitle"/>
    <w:basedOn w:val="SpecNormal"/>
    <w:next w:val="SpecNormal"/>
    <w:qFormat/>
    <w:rsid w:val="00AD0672"/>
    <w:pPr>
      <w:spacing w:line="240" w:lineRule="auto"/>
      <w:jc w:val="center"/>
    </w:pPr>
    <w:rPr>
      <w:b/>
      <w:caps/>
    </w:rPr>
  </w:style>
  <w:style w:type="paragraph" w:customStyle="1" w:styleId="Level5">
    <w:name w:val="Level5"/>
    <w:basedOn w:val="Level4"/>
    <w:rsid w:val="00AD0672"/>
    <w:pPr>
      <w:numPr>
        <w:ilvl w:val="6"/>
      </w:numPr>
      <w:tabs>
        <w:tab w:val="left" w:pos="2160"/>
      </w:tabs>
    </w:pPr>
  </w:style>
  <w:style w:type="paragraph" w:customStyle="1" w:styleId="Pubs">
    <w:name w:val="Pubs"/>
    <w:basedOn w:val="Level1"/>
    <w:rsid w:val="00AD0672"/>
    <w:pPr>
      <w:numPr>
        <w:ilvl w:val="0"/>
        <w:numId w:val="0"/>
      </w:numPr>
      <w:tabs>
        <w:tab w:val="left" w:leader="dot" w:pos="3600"/>
      </w:tabs>
      <w:ind w:left="3600" w:hanging="2880"/>
    </w:pPr>
  </w:style>
  <w:style w:type="paragraph" w:customStyle="1" w:styleId="SpecNormal">
    <w:name w:val="SpecNormal"/>
    <w:basedOn w:val="Normal"/>
    <w:link w:val="SpecNormalChar1"/>
    <w:rsid w:val="00AD0672"/>
    <w:pPr>
      <w:suppressAutoHyphens/>
    </w:pPr>
  </w:style>
  <w:style w:type="paragraph" w:customStyle="1" w:styleId="Level6">
    <w:name w:val="Level6"/>
    <w:basedOn w:val="Normal"/>
    <w:rsid w:val="00AD0672"/>
    <w:pPr>
      <w:tabs>
        <w:tab w:val="left" w:pos="1440"/>
        <w:tab w:val="left" w:pos="1800"/>
        <w:tab w:val="left" w:pos="2160"/>
        <w:tab w:val="left" w:pos="2520"/>
        <w:tab w:val="left" w:pos="2610"/>
      </w:tabs>
      <w:suppressAutoHyphens/>
      <w:ind w:left="2160"/>
    </w:pPr>
  </w:style>
  <w:style w:type="character" w:styleId="PageNumber">
    <w:name w:val="page number"/>
    <w:basedOn w:val="DefaultParagraphFont"/>
    <w:rsid w:val="0015743A"/>
  </w:style>
  <w:style w:type="paragraph" w:styleId="BalloonText">
    <w:name w:val="Balloon Text"/>
    <w:basedOn w:val="Normal"/>
    <w:link w:val="BalloonTextChar"/>
    <w:rsid w:val="00AD0672"/>
    <w:pPr>
      <w:spacing w:line="240" w:lineRule="auto"/>
    </w:pPr>
    <w:rPr>
      <w:rFonts w:ascii="Segoe UI" w:hAnsi="Segoe UI" w:cs="Segoe UI"/>
      <w:sz w:val="18"/>
      <w:szCs w:val="18"/>
    </w:rPr>
  </w:style>
  <w:style w:type="character" w:customStyle="1" w:styleId="BalloonTextChar">
    <w:name w:val="Balloon Text Char"/>
    <w:link w:val="BalloonText"/>
    <w:rsid w:val="00AD0672"/>
    <w:rPr>
      <w:rFonts w:ascii="Segoe UI" w:hAnsi="Segoe UI" w:cs="Segoe UI"/>
      <w:sz w:val="18"/>
      <w:szCs w:val="18"/>
    </w:rPr>
  </w:style>
  <w:style w:type="character" w:customStyle="1" w:styleId="SpecNormalChar1">
    <w:name w:val="SpecNormal Char1"/>
    <w:link w:val="SpecNormal"/>
    <w:rsid w:val="00AD0672"/>
    <w:rPr>
      <w:rFonts w:ascii="Courier New" w:hAnsi="Courier New"/>
    </w:rPr>
  </w:style>
  <w:style w:type="character" w:customStyle="1" w:styleId="Heading2Char">
    <w:name w:val="Heading 2 Char"/>
    <w:basedOn w:val="DefaultParagraphFont"/>
    <w:link w:val="Heading2"/>
    <w:rsid w:val="00AD0672"/>
    <w:rPr>
      <w:rFonts w:ascii="Arial" w:hAnsi="Arial" w:cs="Arial"/>
      <w:b/>
      <w:bCs/>
      <w:i/>
      <w:iCs/>
      <w:sz w:val="28"/>
      <w:szCs w:val="28"/>
    </w:rPr>
  </w:style>
  <w:style w:type="character" w:customStyle="1" w:styleId="Heading3Char">
    <w:name w:val="Heading 3 Char"/>
    <w:basedOn w:val="DefaultParagraphFont"/>
    <w:link w:val="Heading3"/>
    <w:rsid w:val="00AD0672"/>
    <w:rPr>
      <w:rFonts w:ascii="Arial" w:hAnsi="Arial" w:cs="Arial"/>
      <w:b/>
      <w:bCs/>
      <w:sz w:val="26"/>
      <w:szCs w:val="26"/>
    </w:rPr>
  </w:style>
  <w:style w:type="character" w:customStyle="1" w:styleId="Level1Char1">
    <w:name w:val="Level1 Char1"/>
    <w:basedOn w:val="SpecNormalChar1"/>
    <w:link w:val="Level1"/>
    <w:rsid w:val="00AD0672"/>
    <w:rPr>
      <w:rFonts w:ascii="Courier New" w:hAnsi="Courier New"/>
    </w:rPr>
  </w:style>
  <w:style w:type="character" w:customStyle="1" w:styleId="Level2Char1">
    <w:name w:val="Level2 Char1"/>
    <w:basedOn w:val="Level1Char1"/>
    <w:link w:val="Level2"/>
    <w:rsid w:val="00AD0672"/>
    <w:rPr>
      <w:rFonts w:ascii="Courier New" w:hAnsi="Courier New"/>
    </w:rPr>
  </w:style>
  <w:style w:type="character" w:customStyle="1" w:styleId="Level3Char">
    <w:name w:val="Level3 Char"/>
    <w:basedOn w:val="Level2Char1"/>
    <w:link w:val="Level3"/>
    <w:rsid w:val="00AD0672"/>
    <w:rPr>
      <w:rFonts w:ascii="Courier New" w:hAnsi="Courier New"/>
    </w:rPr>
  </w:style>
  <w:style w:type="paragraph" w:customStyle="1" w:styleId="PART">
    <w:name w:val="PART"/>
    <w:basedOn w:val="ArticleB"/>
    <w:next w:val="ArticleB"/>
    <w:qFormat/>
    <w:rsid w:val="00AD0672"/>
    <w:pPr>
      <w:keepLines w:val="0"/>
      <w:numPr>
        <w:ilvl w:val="0"/>
      </w:numPr>
      <w:outlineLvl w:val="0"/>
    </w:pPr>
  </w:style>
  <w:style w:type="paragraph" w:customStyle="1" w:styleId="SpecNormalCentered">
    <w:name w:val="SpecNormal + Centered"/>
    <w:basedOn w:val="SpecNormal"/>
    <w:qFormat/>
    <w:rsid w:val="00AD0672"/>
    <w:pPr>
      <w:jc w:val="center"/>
    </w:pPr>
  </w:style>
  <w:style w:type="character" w:customStyle="1" w:styleId="SpecNoteChar1">
    <w:name w:val="SpecNote Char1"/>
    <w:basedOn w:val="SpecNormalChar1"/>
    <w:link w:val="SpecNote"/>
    <w:rsid w:val="00AD0672"/>
    <w:rPr>
      <w:rFonts w:ascii="Courier New" w:hAnsi="Courier New"/>
    </w:rPr>
  </w:style>
  <w:style w:type="paragraph" w:customStyle="1" w:styleId="SpecNoteNumbered">
    <w:name w:val="SpecNote Numbered"/>
    <w:basedOn w:val="SpecNote"/>
    <w:rsid w:val="00AD0672"/>
    <w:pPr>
      <w:tabs>
        <w:tab w:val="left" w:pos="4680"/>
      </w:tabs>
      <w:ind w:left="4680" w:hanging="360"/>
      <w:outlineLvl w:val="9"/>
    </w:pPr>
  </w:style>
  <w:style w:type="paragraph" w:customStyle="1" w:styleId="Style1">
    <w:name w:val="Style1"/>
    <w:basedOn w:val="PART"/>
    <w:next w:val="ArticleB"/>
    <w:qFormat/>
    <w:rsid w:val="00AD0672"/>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26</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07 18 13 - PEDESTRIAN TRAFFIC COATINGS</vt:lpstr>
    </vt:vector>
  </TitlesOfParts>
  <Company>Dept. of Veterans Affairs</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18 13 - PEDESTRIAN TRAFFIC COATINGS</dc:title>
  <dc:subject>Master Construction Specifications</dc:subject>
  <dc:creator>Department of Veterans Affairs, Office of Construction and Facilities Management, Facilities Standards Service</dc:creator>
  <cp:keywords>Elastomeric coating, pedestrian traffic, primer, elastomeric base, top coat, aggregate, surface preparation, work coordination, application, cleaning, protection, test area, environmental requirement</cp:keywords>
  <dc:description>This section specifies a surface applied elastomeric and composition waterproofing type membrane suitable for light pedestrian traffic and recreation areas, but not intended for heavy industrial use.</dc:description>
  <cp:lastModifiedBy>Bunn, Elizabeth (CFM)</cp:lastModifiedBy>
  <cp:revision>5</cp:revision>
  <cp:lastPrinted>2015-03-04T19:55:00Z</cp:lastPrinted>
  <dcterms:created xsi:type="dcterms:W3CDTF">2020-12-03T21:35:00Z</dcterms:created>
  <dcterms:modified xsi:type="dcterms:W3CDTF">2020-12-12T15:53:00Z</dcterms:modified>
</cp:coreProperties>
</file>