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1E61" w:rsidRDefault="00181E61" w:rsidP="00181E61">
      <w:pPr>
        <w:pStyle w:val="SpecTitle"/>
        <w:outlineLvl w:val="0"/>
      </w:pPr>
      <w:r w:rsidRPr="007F178F">
        <w:t>SECTION 01 57 19</w:t>
      </w:r>
      <w:r w:rsidRPr="007F178F">
        <w:br/>
      </w:r>
      <w:bookmarkStart w:id="0" w:name="_GoBack"/>
      <w:r w:rsidRPr="007F178F">
        <w:t>TEMPORARY ENVIRONMENTAL CONTROLS</w:t>
      </w:r>
      <w:bookmarkEnd w:id="0"/>
    </w:p>
    <w:p w:rsidR="00181E61" w:rsidRPr="007A4E21" w:rsidRDefault="00181E61" w:rsidP="00181E61">
      <w:pPr>
        <w:pStyle w:val="SpecNormal"/>
      </w:pPr>
    </w:p>
    <w:p w:rsidR="00181E61" w:rsidRDefault="00181E61" w:rsidP="00181E61">
      <w:pPr>
        <w:pStyle w:val="SpecNote"/>
        <w:outlineLvl w:val="9"/>
      </w:pPr>
      <w:r>
        <w:t>SPEC WRITER NOTE:</w:t>
      </w:r>
    </w:p>
    <w:p w:rsidR="00181E61" w:rsidRDefault="00181E61" w:rsidP="00181E61">
      <w:pPr>
        <w:pStyle w:val="SpecNoteNumbered"/>
      </w:pPr>
      <w:r>
        <w:t>1.</w:t>
      </w:r>
      <w:r>
        <w:tab/>
        <w:t>Refer to and edit this Section per the environmental protection actions required and identified in the specific project mitigation memorandum on file with the Project Director. Note that certain states like FL and NC have stringent requirements that the facility may recognize and incorporate. Delete or add information between //</w:t>
      </w:r>
      <w:r w:rsidR="00413AEB">
        <w:t xml:space="preserve"> </w:t>
      </w:r>
      <w:r w:rsidR="00065021">
        <w:t xml:space="preserve">  </w:t>
      </w:r>
      <w:r>
        <w:t>// and any other items applicable to project. Renumber the paragraphs as applicable.</w:t>
      </w:r>
    </w:p>
    <w:p w:rsidR="00181E61" w:rsidRPr="001432E8" w:rsidRDefault="00181E61" w:rsidP="00181E61">
      <w:pPr>
        <w:pStyle w:val="SpecNoteNumbered"/>
        <w:rPr>
          <w:rFonts w:cs="Courier New"/>
        </w:rPr>
      </w:pPr>
      <w:r>
        <w:rPr>
          <w:rFonts w:cs="Courier New"/>
        </w:rPr>
        <w:t>2.</w:t>
      </w:r>
      <w:r>
        <w:rPr>
          <w:rFonts w:cs="Courier New"/>
        </w:rPr>
        <w:tab/>
        <w:t>“COR” is the term typically utilized in most paragraphs. “</w:t>
      </w:r>
      <w:r w:rsidR="00724468">
        <w:rPr>
          <w:rFonts w:cs="Courier New"/>
        </w:rPr>
        <w:t>COR</w:t>
      </w:r>
      <w:r>
        <w:rPr>
          <w:rFonts w:cs="Courier New"/>
        </w:rPr>
        <w:t>” is utilized on major and CFM-managed projects.</w:t>
      </w:r>
    </w:p>
    <w:p w:rsidR="00181E61" w:rsidRDefault="00181E61" w:rsidP="00181E61">
      <w:pPr>
        <w:pStyle w:val="SpecNote"/>
        <w:outlineLvl w:val="9"/>
      </w:pPr>
    </w:p>
    <w:p w:rsidR="00181E61" w:rsidRDefault="00181E61" w:rsidP="00181E61">
      <w:pPr>
        <w:pStyle w:val="PART"/>
        <w:numPr>
          <w:ilvl w:val="0"/>
          <w:numId w:val="1"/>
        </w:numPr>
      </w:pPr>
      <w:r>
        <w:t>GENERAL</w:t>
      </w:r>
    </w:p>
    <w:p w:rsidR="00181E61" w:rsidRDefault="00181E61" w:rsidP="00181E61">
      <w:pPr>
        <w:pStyle w:val="ArticleB"/>
        <w:numPr>
          <w:ilvl w:val="1"/>
          <w:numId w:val="1"/>
        </w:numPr>
        <w:outlineLvl w:val="1"/>
      </w:pPr>
      <w:r>
        <w:t>DESCRIPTION</w:t>
      </w:r>
    </w:p>
    <w:p w:rsidR="00181E61" w:rsidRDefault="00181E61" w:rsidP="00181E61">
      <w:pPr>
        <w:pStyle w:val="Level1"/>
        <w:numPr>
          <w:ilvl w:val="2"/>
          <w:numId w:val="1"/>
        </w:numPr>
      </w:pPr>
      <w:r>
        <w:t>This section specifies the control of environmental pollution and damage that the Contractor must consider for air, water, and land resources. It includes management of visual aesthetics, noise, solid waste, radiant energy, and radioactive materials, as well as other pollutants and resources encountered or generated by the Contractor. The Contractor is obligated to consider specified control measures with the costs included within the various contract items of work.</w:t>
      </w:r>
    </w:p>
    <w:p w:rsidR="00181E61" w:rsidRDefault="00181E61" w:rsidP="00181E61">
      <w:pPr>
        <w:pStyle w:val="Level1"/>
        <w:numPr>
          <w:ilvl w:val="2"/>
          <w:numId w:val="1"/>
        </w:numPr>
      </w:pPr>
      <w:r>
        <w:t>Environmental pollution and damage is defined as the presence of chemical, physical, or biological elements or agents which:</w:t>
      </w:r>
    </w:p>
    <w:p w:rsidR="00181E61" w:rsidRDefault="00181E61" w:rsidP="00181E61">
      <w:pPr>
        <w:pStyle w:val="Level2"/>
        <w:numPr>
          <w:ilvl w:val="3"/>
          <w:numId w:val="1"/>
        </w:numPr>
        <w:ind w:left="1620" w:hanging="900"/>
      </w:pPr>
      <w:r>
        <w:t xml:space="preserve">Adversely </w:t>
      </w:r>
      <w:proofErr w:type="spellStart"/>
      <w:r>
        <w:t>effect</w:t>
      </w:r>
      <w:proofErr w:type="spellEnd"/>
      <w:r>
        <w:t xml:space="preserve"> human health or welfare,</w:t>
      </w:r>
    </w:p>
    <w:p w:rsidR="00181E61" w:rsidRDefault="00181E61" w:rsidP="00181E61">
      <w:pPr>
        <w:pStyle w:val="Level2"/>
        <w:numPr>
          <w:ilvl w:val="3"/>
          <w:numId w:val="1"/>
        </w:numPr>
        <w:ind w:left="1620" w:hanging="900"/>
      </w:pPr>
      <w:r>
        <w:t>Unfavorably alter ecological balances of importance to human life,</w:t>
      </w:r>
    </w:p>
    <w:p w:rsidR="00181E61" w:rsidRDefault="00181E61" w:rsidP="00181E61">
      <w:pPr>
        <w:pStyle w:val="Level2"/>
        <w:numPr>
          <w:ilvl w:val="3"/>
          <w:numId w:val="1"/>
        </w:numPr>
        <w:ind w:left="1620" w:hanging="900"/>
      </w:pPr>
      <w:r>
        <w:t>Effect other species of importance to humankind, or;</w:t>
      </w:r>
    </w:p>
    <w:p w:rsidR="00021F12" w:rsidRDefault="00021F12" w:rsidP="000959E3">
      <w:pPr>
        <w:pStyle w:val="Level2"/>
        <w:numPr>
          <w:ilvl w:val="3"/>
          <w:numId w:val="1"/>
        </w:numPr>
      </w:pPr>
      <w:r>
        <w:t>Degrade the utility of the environment for aesthetic, cultural, and historical purposes.</w:t>
      </w:r>
    </w:p>
    <w:p w:rsidR="00021F12" w:rsidRDefault="00021F12" w:rsidP="00021F12">
      <w:pPr>
        <w:pStyle w:val="Level1"/>
      </w:pPr>
      <w:r>
        <w:t>Definitions of Pollutants:</w:t>
      </w:r>
    </w:p>
    <w:p w:rsidR="00021F12" w:rsidRDefault="00021F12" w:rsidP="00021F12">
      <w:pPr>
        <w:pStyle w:val="Level2"/>
      </w:pPr>
      <w:r>
        <w:t>Chemical Waste: Petroleum products, bituminous materials, salts, acids, alkalis, herbicides, pesticides, organic chemicals, and inorganic wastes.</w:t>
      </w:r>
    </w:p>
    <w:p w:rsidR="00021F12" w:rsidRDefault="00021F12" w:rsidP="00021F12">
      <w:pPr>
        <w:pStyle w:val="Level2"/>
      </w:pPr>
      <w:r>
        <w:t xml:space="preserve">Debris: Combustible and noncombustible wastes, such as leaves, tree trimmings, ashes, and waste materials resulting from construction or maintenance and repair work. </w:t>
      </w:r>
    </w:p>
    <w:p w:rsidR="00021F12" w:rsidRDefault="00021F12" w:rsidP="00021F12">
      <w:pPr>
        <w:pStyle w:val="Level2"/>
      </w:pPr>
      <w:r>
        <w:lastRenderedPageBreak/>
        <w:t>Sediment: Soil and other debris that has been eroded and transported by runoff water.</w:t>
      </w:r>
    </w:p>
    <w:p w:rsidR="00021F12" w:rsidRDefault="00021F12" w:rsidP="00021F12">
      <w:pPr>
        <w:pStyle w:val="Level2"/>
      </w:pPr>
      <w:r>
        <w:t>Solid Waste: Rubbish, debris, garbage, and other discarded solid materials resulting from industrial, commercial, and agricultural operations and from community activities.</w:t>
      </w:r>
    </w:p>
    <w:p w:rsidR="00021F12" w:rsidRDefault="00021F12" w:rsidP="00021F12">
      <w:pPr>
        <w:pStyle w:val="Level2"/>
      </w:pPr>
      <w:r>
        <w:t>Surface Discharge: The term "Surface Discharge" implies that the water is discharged with possible sheeting action and subsequent soil erosion may occur. Waters that are surface discharged may terminate in drainage ditches, storm sewers, creeks, and/or "water of the United States" and would require a permit to discharge water from the governing agency.</w:t>
      </w:r>
    </w:p>
    <w:p w:rsidR="00021F12" w:rsidRDefault="00021F12" w:rsidP="00021F12">
      <w:pPr>
        <w:pStyle w:val="Level2"/>
      </w:pPr>
      <w:r>
        <w:t>Rubbish: Combustible and noncombustible wastes such as paper, boxes, glass and crockery, metal and lumber scrap, tin cans, and bones.</w:t>
      </w:r>
    </w:p>
    <w:p w:rsidR="00021F12" w:rsidRDefault="00021F12" w:rsidP="00021F12">
      <w:pPr>
        <w:pStyle w:val="Level2"/>
      </w:pPr>
      <w:r>
        <w:t>Sanitary Wastes:</w:t>
      </w:r>
    </w:p>
    <w:p w:rsidR="00021F12" w:rsidRDefault="00021F12" w:rsidP="00021F12">
      <w:pPr>
        <w:pStyle w:val="Level3"/>
      </w:pPr>
      <w:r>
        <w:t xml:space="preserve">Sewage: Domestic sanitary sewage and human and animal waste. </w:t>
      </w:r>
    </w:p>
    <w:p w:rsidR="00021F12" w:rsidRDefault="00021F12" w:rsidP="00021F12">
      <w:pPr>
        <w:pStyle w:val="Level3"/>
      </w:pPr>
      <w:r>
        <w:t>Garbage: Refuse and scraps resulting from preparation, cooking, dispensing, and consumption of food.</w:t>
      </w:r>
    </w:p>
    <w:p w:rsidR="00021F12" w:rsidRDefault="00021F12" w:rsidP="000959E3">
      <w:pPr>
        <w:pStyle w:val="ArticleB"/>
        <w:outlineLvl w:val="1"/>
      </w:pPr>
      <w:r>
        <w:t>QUALITY CONTROL</w:t>
      </w:r>
    </w:p>
    <w:p w:rsidR="00021F12" w:rsidRDefault="00021F12" w:rsidP="00021F12">
      <w:pPr>
        <w:pStyle w:val="Level1"/>
        <w:tabs>
          <w:tab w:val="left" w:pos="360"/>
        </w:tabs>
      </w:pPr>
      <w:r>
        <w:t>Establish and maintain quality control for the environmental protection of all items set forth herein.</w:t>
      </w:r>
    </w:p>
    <w:p w:rsidR="00021F12" w:rsidRDefault="00021F12" w:rsidP="00021F12">
      <w:pPr>
        <w:pStyle w:val="Level1"/>
      </w:pPr>
      <w:r>
        <w:t>Record on daily reports any problems in complying with laws, regulations, and ordinances. Note any corrective action taken.</w:t>
      </w:r>
    </w:p>
    <w:p w:rsidR="00021F12" w:rsidRDefault="00021F12" w:rsidP="000959E3">
      <w:pPr>
        <w:pStyle w:val="ArticleB"/>
        <w:outlineLvl w:val="1"/>
      </w:pPr>
      <w:r>
        <w:t>references</w:t>
      </w:r>
    </w:p>
    <w:p w:rsidR="00021F12" w:rsidRDefault="00021F12" w:rsidP="00021F12">
      <w:pPr>
        <w:pStyle w:val="Level1"/>
      </w:pPr>
      <w:r>
        <w:t>The publications listed below form a part of this specification to the extent referenced. The publications are referred to in the text by basic designation only.</w:t>
      </w:r>
    </w:p>
    <w:p w:rsidR="00021F12" w:rsidRDefault="00021F12" w:rsidP="00021F12">
      <w:pPr>
        <w:pStyle w:val="Level1"/>
      </w:pPr>
      <w:r>
        <w:t xml:space="preserve">U.S. National Archives and Records Administration (NARA): </w:t>
      </w:r>
    </w:p>
    <w:p w:rsidR="00021F12" w:rsidRDefault="00021F12" w:rsidP="00021F12">
      <w:pPr>
        <w:pStyle w:val="Pubs"/>
        <w:tabs>
          <w:tab w:val="clear" w:pos="3600"/>
          <w:tab w:val="left" w:leader="dot" w:pos="720"/>
          <w:tab w:val="left" w:leader="dot" w:pos="4320"/>
        </w:tabs>
        <w:ind w:left="720" w:firstLine="0"/>
      </w:pPr>
      <w:r>
        <w:t>33 CFR 328</w:t>
      </w:r>
      <w:r>
        <w:tab/>
        <w:t>Definitions</w:t>
      </w:r>
    </w:p>
    <w:p w:rsidR="00021F12" w:rsidRDefault="00021F12" w:rsidP="000959E3">
      <w:pPr>
        <w:pStyle w:val="ArticleB"/>
        <w:outlineLvl w:val="1"/>
      </w:pPr>
      <w:r>
        <w:t>Submittals</w:t>
      </w:r>
    </w:p>
    <w:p w:rsidR="00021F12" w:rsidRDefault="00021F12" w:rsidP="00021F12">
      <w:pPr>
        <w:pStyle w:val="Level1"/>
      </w:pPr>
      <w:r>
        <w:t xml:space="preserve">In accordance with </w:t>
      </w:r>
      <w:r w:rsidRPr="007F178F">
        <w:t>Section, 01 33 23, SHOP DRAWINGS, PRODUCT DATA, AND SAMPLES</w:t>
      </w:r>
      <w:r>
        <w:t>, furnish the following:</w:t>
      </w:r>
    </w:p>
    <w:p w:rsidR="00021F12" w:rsidRDefault="00021F12" w:rsidP="00021F12">
      <w:pPr>
        <w:pStyle w:val="Level2"/>
      </w:pPr>
      <w:r>
        <w:t>Environmental Protection Plan: After the contract is awarded and prior to the commencement of the work, the Contractor shall meet with the C</w:t>
      </w:r>
      <w:r w:rsidR="00724468">
        <w:t>ontracting Officer’s Representative (C</w:t>
      </w:r>
      <w:r>
        <w:t>OR</w:t>
      </w:r>
      <w:r w:rsidR="00724468">
        <w:t>)</w:t>
      </w:r>
      <w:r>
        <w:t xml:space="preserve"> to discuss the proposed Environmental Protection Plan and to develop mutual understanding relative to details of environmental protection. Not more than 20 days after the meeting, the Contractor shall prepare and submit to the Contracting Officer // for approval, a written </w:t>
      </w:r>
      <w:r>
        <w:lastRenderedPageBreak/>
        <w:t>and/or graphic Environmental Protection Plan including, but not limited to, the following:</w:t>
      </w:r>
    </w:p>
    <w:p w:rsidR="00021F12" w:rsidRDefault="00021F12" w:rsidP="00021F12">
      <w:pPr>
        <w:pStyle w:val="Level3"/>
      </w:pPr>
      <w:r>
        <w:t>Name(s) of person(s) within the Contractor's organization who is (are) responsible for ensuring adherence to the Environmental Protection Plan.</w:t>
      </w:r>
    </w:p>
    <w:p w:rsidR="00021F12" w:rsidRDefault="00021F12" w:rsidP="00021F12">
      <w:pPr>
        <w:pStyle w:val="Level3"/>
      </w:pPr>
      <w:r>
        <w:t>Name(s) and qualifications of person(s) responsible for manifesting hazardous waste to be removed from the site.</w:t>
      </w:r>
    </w:p>
    <w:p w:rsidR="00021F12" w:rsidRDefault="00021F12" w:rsidP="00021F12">
      <w:pPr>
        <w:pStyle w:val="Level3"/>
      </w:pPr>
      <w:r>
        <w:t>Name(s) and qualifications of person(s) responsible for training the Contractor's environmental protection personnel.</w:t>
      </w:r>
    </w:p>
    <w:p w:rsidR="00021F12" w:rsidRDefault="00021F12" w:rsidP="00021F12">
      <w:pPr>
        <w:pStyle w:val="Level3"/>
      </w:pPr>
      <w:r>
        <w:t>Description of the Contractor's environmental protection personnel training program.</w:t>
      </w:r>
    </w:p>
    <w:p w:rsidR="00021F12" w:rsidRDefault="00021F12" w:rsidP="00021F12">
      <w:pPr>
        <w:pStyle w:val="Level3"/>
      </w:pPr>
      <w:r>
        <w:t>A list of Federal, State, and local laws, regulations, and permits concerning environmental protection, pollution control, noise control and abatement that are applicable to the Contractor's proposed operations and the requirements imposed by those laws, regulations, and permits.</w:t>
      </w:r>
    </w:p>
    <w:p w:rsidR="00021F12" w:rsidRDefault="00021F12" w:rsidP="00021F12">
      <w:pPr>
        <w:pStyle w:val="Level3"/>
      </w:pPr>
      <w:r>
        <w:t>Methods for protection of features to be preserved within authorized work areas including trees, shrubs, vines, grasses, ground cover, landscape features, air and water quality, fish and wildlife, soil, historical, and archeological and cultural resources.</w:t>
      </w:r>
    </w:p>
    <w:p w:rsidR="00021F12" w:rsidRDefault="00021F12" w:rsidP="00021F12">
      <w:pPr>
        <w:pStyle w:val="Level3"/>
      </w:pPr>
      <w:r>
        <w:t>Procedures to provide the environmental protection that comply with the applicable laws and regulations. Describe the procedures to correct pollution of the environment due to accident, natural causes, or failure to follow the procedures as described in the Environmental Protection Plan.</w:t>
      </w:r>
    </w:p>
    <w:p w:rsidR="00021F12" w:rsidRDefault="00021F12" w:rsidP="00021F12">
      <w:pPr>
        <w:pStyle w:val="Level3"/>
      </w:pPr>
      <w:r>
        <w:t>Permits, licenses, and the location of the solid waste disposal area.</w:t>
      </w:r>
    </w:p>
    <w:p w:rsidR="00021F12" w:rsidRDefault="00021F12" w:rsidP="00021F12">
      <w:pPr>
        <w:pStyle w:val="Level3"/>
      </w:pPr>
      <w:r>
        <w:t>Drawings showing locations of any proposed //temporary excavations or embankments for haul roads, // stream crossings, // material storage areas, structures, sanitary facilities,// and stockpiles of excess or spoil materials. Include as part of an Erosion Control Plan approved by the District Office of the U.S. Soil Conservation Service and the Department of Veterans Affairs.</w:t>
      </w:r>
    </w:p>
    <w:p w:rsidR="00021F12" w:rsidRDefault="00021F12" w:rsidP="00021F12">
      <w:pPr>
        <w:pStyle w:val="Level3"/>
      </w:pPr>
      <w:r>
        <w:t>Environmental Monitoring Plans for the job site including land, water, air, and noise.</w:t>
      </w:r>
    </w:p>
    <w:p w:rsidR="00021F12" w:rsidRDefault="00021F12" w:rsidP="00021F12">
      <w:pPr>
        <w:pStyle w:val="Level3"/>
      </w:pPr>
      <w:r>
        <w:t xml:space="preserve">Work Area Plan showing the proposed activity in each portion of the area and identifying the areas of limited use or nonuse. Plan </w:t>
      </w:r>
      <w:r>
        <w:lastRenderedPageBreak/>
        <w:t>should include measures for marking the limits of use areas. This plan may be incorporated within the Erosion Control Plan.</w:t>
      </w:r>
    </w:p>
    <w:p w:rsidR="00021F12" w:rsidRDefault="00021F12" w:rsidP="00021F12">
      <w:pPr>
        <w:pStyle w:val="Level3"/>
      </w:pPr>
      <w:r>
        <w:t>Inclusion of “best management practices” and methodologies.</w:t>
      </w:r>
    </w:p>
    <w:p w:rsidR="00021F12" w:rsidRDefault="00021F12" w:rsidP="00021F12">
      <w:pPr>
        <w:pStyle w:val="Level1"/>
      </w:pPr>
      <w:r>
        <w:t>Approval of the Contractor's Environmental Protection Plan will not relieve the Contractor of responsibility for adequate and continued control of pollutants and other environmental protection measures.</w:t>
      </w:r>
    </w:p>
    <w:p w:rsidR="00021F12" w:rsidRDefault="00021F12" w:rsidP="000959E3">
      <w:pPr>
        <w:pStyle w:val="ArticleB"/>
        <w:outlineLvl w:val="1"/>
      </w:pPr>
      <w:r>
        <w:t>PROTECTION OF ENVIRONMENTAL RESOURCES</w:t>
      </w:r>
    </w:p>
    <w:p w:rsidR="00021F12" w:rsidRDefault="00021F12" w:rsidP="00021F12">
      <w:pPr>
        <w:pStyle w:val="Level1"/>
      </w:pPr>
      <w:r>
        <w:t>Protect environmental resources within the project boundaries and those affected outside the limits of permanent work during the entire period of this contract. Confine activities to areas defined by the specifications and drawings.</w:t>
      </w:r>
    </w:p>
    <w:p w:rsidR="00021F12" w:rsidRDefault="00021F12" w:rsidP="00021F12">
      <w:pPr>
        <w:pStyle w:val="Level1"/>
      </w:pPr>
      <w:r>
        <w:t xml:space="preserve">Protection of Land Resources: Prior to construction, identify all land resources to be preserved within the work area. Do not remove, cut, deface, injure, or destroy land resources including trees, shrubs, vines, grasses, topsoil, and landforms without permission from the </w:t>
      </w:r>
      <w:r w:rsidR="00724468">
        <w:t>COR</w:t>
      </w:r>
      <w:r>
        <w:t>. Do not fasten or attach ropes, cables, or guys to trees for anchorage unless specifically authorized, or where special emergency use is permitted. Provide erosion control plans, in phases where required.</w:t>
      </w:r>
    </w:p>
    <w:p w:rsidR="00021F12" w:rsidRDefault="00021F12" w:rsidP="00021F12">
      <w:pPr>
        <w:pStyle w:val="Level2"/>
      </w:pPr>
      <w:r>
        <w:t>Work Area Limits: Prior to any construction, mark the areas that require work to be performed under this contract. Mark or fence isolated areas within the general work area that are to be saved and protected. Protect monuments, works of art, and markers before construction operations begin. Convey to all personnel the purpose of marking and protecting all necessary objects.</w:t>
      </w:r>
    </w:p>
    <w:p w:rsidR="00021F12" w:rsidRDefault="00021F12" w:rsidP="00021F12">
      <w:pPr>
        <w:pStyle w:val="Level2"/>
      </w:pPr>
      <w:r>
        <w:t>Protection of Landscape: Protect trees, shrubs, vines, grasses, land forms, and other landscape features shown on the drawings to be preserved by marking, fencing, or using any other approved techniques.</w:t>
      </w:r>
    </w:p>
    <w:p w:rsidR="00021F12" w:rsidRDefault="00021F12" w:rsidP="00021F12">
      <w:pPr>
        <w:pStyle w:val="Level3"/>
      </w:pPr>
      <w:r>
        <w:t>Box and protect from damage existing trees and shrubs to remain on the construction site.</w:t>
      </w:r>
    </w:p>
    <w:p w:rsidR="00021F12" w:rsidRDefault="00021F12" w:rsidP="00021F12">
      <w:pPr>
        <w:pStyle w:val="Level3"/>
      </w:pPr>
      <w:r>
        <w:t xml:space="preserve">Immediately repair all damage to existing trees and shrubs by trimming, cleaning, and painting with antiseptic tree paint. </w:t>
      </w:r>
    </w:p>
    <w:p w:rsidR="00021F12" w:rsidRDefault="00021F12" w:rsidP="00021F12">
      <w:pPr>
        <w:pStyle w:val="Level3"/>
      </w:pPr>
      <w:r>
        <w:t>Do not store building materials or perform construction activities closer to existing trees or shrubs than the farthest extension of their limbs.</w:t>
      </w:r>
    </w:p>
    <w:p w:rsidR="00021F12" w:rsidRDefault="00021F12" w:rsidP="00021F12">
      <w:pPr>
        <w:pStyle w:val="Level2"/>
      </w:pPr>
      <w:r>
        <w:t xml:space="preserve">Reduction of Exposure of Unprotected Erodible Soils: Plan and conduct earthwork to minimize the duration of exposure of unprotected soils. Clear areas in reasonably sized increments only </w:t>
      </w:r>
      <w:r>
        <w:lastRenderedPageBreak/>
        <w:t>as needed to use. Form earthwork to final grade as shown. Immediately protect side slopes and back slopes upon completion of rough grading.</w:t>
      </w:r>
    </w:p>
    <w:p w:rsidR="00021F12" w:rsidRDefault="00021F12" w:rsidP="00021F12">
      <w:pPr>
        <w:pStyle w:val="Level2"/>
      </w:pPr>
      <w:r>
        <w:t>Temporary Protection of Disturbed Areas: Construct diversion ditches, benches, and berms to retard and divert runoff from the construction site to protected drainage areas approved under paragraph 208 of the Clean Water Act.</w:t>
      </w:r>
    </w:p>
    <w:p w:rsidR="00021F12" w:rsidRDefault="00021F12" w:rsidP="000959E3">
      <w:pPr>
        <w:pStyle w:val="SpecNote"/>
        <w:outlineLvl w:val="9"/>
      </w:pPr>
      <w:r>
        <w:t>SPEC WRITER NOTE: The design year storm is determined by the downstream environment to be protected. Implement appropriate protection based on the estimate of damage to the downstream environment versus the design year storm that will cause damage. If permanent sediment basins are necessary for the particular project, include these permanent facilities in the project design and the contract documents. If permanent basins are not required, delete reference thereto.</w:t>
      </w:r>
    </w:p>
    <w:p w:rsidR="00021F12" w:rsidRPr="00021F12" w:rsidRDefault="00021F12" w:rsidP="00065021">
      <w:pPr>
        <w:pStyle w:val="SpecNote"/>
        <w:outlineLvl w:val="9"/>
      </w:pPr>
    </w:p>
    <w:p w:rsidR="00021F12" w:rsidRDefault="00021F12" w:rsidP="00021F12">
      <w:pPr>
        <w:pStyle w:val="Level3"/>
      </w:pPr>
      <w:r>
        <w:t>Sediment Basins: Trap sediment from construction areas in temporary or permanent sediment basins that accommodate the runoff of a local //______// (design year) storm. After each storm, pump the basins dry and remove the accumulated sediment. Control overflow/drainage with paved weirs or by vertical overflow pipes, draining from the surface.</w:t>
      </w:r>
    </w:p>
    <w:p w:rsidR="00021F12" w:rsidRDefault="00021F12" w:rsidP="00021F12">
      <w:pPr>
        <w:pStyle w:val="Level3"/>
      </w:pPr>
      <w:r>
        <w:t>Reuse or conserve the collected topsoil sediment as directed by the COR. Topsoil use and requirements are specified in Section 31 20 00, EARTH MOVING.</w:t>
      </w:r>
    </w:p>
    <w:p w:rsidR="00021F12" w:rsidRDefault="00021F12" w:rsidP="00021F12">
      <w:pPr>
        <w:pStyle w:val="Level3"/>
      </w:pPr>
      <w:r>
        <w:t>Institute effluent quality monitoring programs as required by Federal, State, and local environmental agencies.</w:t>
      </w:r>
    </w:p>
    <w:p w:rsidR="00021F12" w:rsidRDefault="00021F12" w:rsidP="00021F12">
      <w:pPr>
        <w:pStyle w:val="Level2"/>
      </w:pPr>
      <w:r>
        <w:t>Erosion and Sedimentation Control Devices: The erosion and sediment controls selected and maintained by the Contractor shall be such that water quality standards are not violated as a result of the Contractor's activities. Construct or install all temporary and permanent erosion and sedimentation control features // shown. // on the Environmental Protection Plan. // Maintain temporary erosion and sediment control measures such as berms, dikes, drains, sedimentation basins, grassing, and mulching, until permanent drainage and erosion control facilities are completed and operative.</w:t>
      </w:r>
    </w:p>
    <w:p w:rsidR="00021F12" w:rsidRDefault="00021F12" w:rsidP="00021F12">
      <w:pPr>
        <w:pStyle w:val="Level2"/>
      </w:pPr>
      <w:r>
        <w:lastRenderedPageBreak/>
        <w:t>Manage borrow areas on // and off // Government property to minimize erosion and to prevent sediment from entering nearby water courses or lakes.</w:t>
      </w:r>
    </w:p>
    <w:p w:rsidR="00021F12" w:rsidRDefault="00021F12" w:rsidP="00021F12">
      <w:pPr>
        <w:pStyle w:val="Level2"/>
      </w:pPr>
      <w:r>
        <w:t>Manage and control spoil areas on // and off // Government property to limit spoil to areas // shown // on the Environmental Protection Plan // and prevent erosion of soil or sediment from entering nearby water courses or lakes.</w:t>
      </w:r>
    </w:p>
    <w:p w:rsidR="00021F12" w:rsidRDefault="00021F12" w:rsidP="00021F12">
      <w:pPr>
        <w:pStyle w:val="Level2"/>
      </w:pPr>
      <w:r>
        <w:t>Protect adjacent areas from despoilment by temporary excavations and embankments.</w:t>
      </w:r>
    </w:p>
    <w:p w:rsidR="00021F12" w:rsidRDefault="00021F12" w:rsidP="00021F12">
      <w:pPr>
        <w:pStyle w:val="Level2"/>
      </w:pPr>
      <w:r>
        <w:t>Handle and dispose of solid wastes in such a manner that will prevent contamination of the environment. Place solid wastes (excluding clearing debris) in containers that are emptied on a regular schedule. Transport all solid waste off Government property and dispose of waste in compliance with Federal, State, and local requirements.</w:t>
      </w:r>
    </w:p>
    <w:p w:rsidR="00021F12" w:rsidRDefault="00021F12" w:rsidP="000959E3">
      <w:pPr>
        <w:pStyle w:val="Level2"/>
        <w:ind w:hanging="450"/>
      </w:pPr>
      <w:r>
        <w:t>Store chemical waste away from the work areas in corrosion resistant containers and dispose of waste in accordance with Federal, State, and local regulations.</w:t>
      </w:r>
    </w:p>
    <w:p w:rsidR="00021F12" w:rsidRDefault="00021F12" w:rsidP="000959E3">
      <w:pPr>
        <w:pStyle w:val="Level2"/>
        <w:ind w:hanging="450"/>
      </w:pPr>
      <w:r>
        <w:t>Handle discarded materials other than those included in the solid waste category as directed by the COR.</w:t>
      </w:r>
    </w:p>
    <w:p w:rsidR="00021F12" w:rsidRDefault="00021F12" w:rsidP="00021F12">
      <w:pPr>
        <w:pStyle w:val="Level1"/>
      </w:pPr>
      <w:r>
        <w:t>Protection of Water Resources: Keep construction activities under surveillance, management, and control to avoid pollution of surface and ground waters and sewer systems. Implement management techniques to control water pollution by the listed construction activities that are included in this contract.</w:t>
      </w:r>
    </w:p>
    <w:p w:rsidR="00021F12" w:rsidRDefault="00021F12" w:rsidP="00021F12">
      <w:pPr>
        <w:pStyle w:val="Level2"/>
      </w:pPr>
      <w:r>
        <w:t xml:space="preserve">Washing and Curing Water: Do not allow wastewater directly derived from construction activities to enter water areas. Collect and place wastewater in retention ponds allowing the suspended material to settle, the pollutants to separate, or the water to evaporate. </w:t>
      </w:r>
    </w:p>
    <w:p w:rsidR="00021F12" w:rsidRDefault="00021F12" w:rsidP="00021F12">
      <w:pPr>
        <w:pStyle w:val="Level2"/>
      </w:pPr>
      <w:r>
        <w:t xml:space="preserve">Control movement of materials and equipment at stream crossings during construction to prevent violation of water pollution control standards of the Federal, State, or local government. </w:t>
      </w:r>
    </w:p>
    <w:p w:rsidR="00724468" w:rsidRDefault="00724468" w:rsidP="00065021">
      <w:pPr>
        <w:pStyle w:val="SpecNote"/>
        <w:outlineLvl w:val="9"/>
      </w:pPr>
      <w:r>
        <w:t>SPEC WRITER NOTE: Specify additional operations unique to this contract.</w:t>
      </w:r>
    </w:p>
    <w:p w:rsidR="00021F12" w:rsidRDefault="00021F12" w:rsidP="00021F12">
      <w:pPr>
        <w:pStyle w:val="SpecNote"/>
        <w:ind w:left="1080" w:hanging="360"/>
        <w:outlineLvl w:val="9"/>
      </w:pPr>
    </w:p>
    <w:p w:rsidR="00021F12" w:rsidRDefault="00021F12" w:rsidP="00021F12">
      <w:pPr>
        <w:pStyle w:val="Level2"/>
      </w:pPr>
      <w:r>
        <w:t>Monitor water areas affected by construction.</w:t>
      </w:r>
    </w:p>
    <w:p w:rsidR="00021F12" w:rsidRDefault="00021F12" w:rsidP="00021F12">
      <w:pPr>
        <w:pStyle w:val="Level1"/>
      </w:pPr>
      <w:r>
        <w:t xml:space="preserve">Protection of Fish and Wildlife Resources: Keep construction activities under surveillance, management, and control to minimize interference with, disturbance of, or damage to fish and wildlife. Prior to </w:t>
      </w:r>
      <w:r>
        <w:lastRenderedPageBreak/>
        <w:t xml:space="preserve">beginning construction operations, list species that require specific attention along with measures for their protection. </w:t>
      </w:r>
    </w:p>
    <w:p w:rsidR="00021F12" w:rsidRDefault="00021F12" w:rsidP="00021F12">
      <w:pPr>
        <w:pStyle w:val="Level1"/>
      </w:pPr>
      <w:r>
        <w:t>Protection of Air Resources: Keep construction activities under surveillance, management, and control to minimize pollution of air resources. Burning is not permitted on the job site. Keep activities, equipment, processes, and work operated or performed, in strict accordance with the State of // insert Name of State and title of State Air Pollution Statue, Rule, or Regulation // and Federal emission and performance laws and standards. Maintain ambient air quality standards set by the Environmental Protection Agency, for those construction operations and activities specified.</w:t>
      </w:r>
    </w:p>
    <w:p w:rsidR="00770225" w:rsidRDefault="00770225" w:rsidP="00770225">
      <w:pPr>
        <w:pStyle w:val="Level2"/>
      </w:pPr>
      <w:r>
        <w:t>Particulates: Control dust particles, aerosols, and gaseous by-products from all construction activities, processing, and preparation of materials (such as from asphaltic batch plants) at all times, including weekends, holidays, and hours when work is not in progress.</w:t>
      </w:r>
    </w:p>
    <w:p w:rsidR="00770225" w:rsidRDefault="00770225" w:rsidP="00770225">
      <w:pPr>
        <w:pStyle w:val="Level2"/>
      </w:pPr>
      <w:r>
        <w:t xml:space="preserve">Particulates Control: Maintain all excavations, stockpiles, haul roads, permanent and temporary access roads, plant sites, spoil areas, borrow areas, and all other work areas within or outside the project boundaries free from particulates which would cause a hazard or a nuisance. </w:t>
      </w:r>
      <w:proofErr w:type="spellStart"/>
      <w:r>
        <w:t>Sprinklering</w:t>
      </w:r>
      <w:proofErr w:type="spellEnd"/>
      <w:r>
        <w:t>, chemical treatment of an approved type, light bituminous treatment, baghouse, scrubbers, electrostatic precipitators, or other methods are permitted to control particulates in the work area.</w:t>
      </w:r>
    </w:p>
    <w:p w:rsidR="00770225" w:rsidRDefault="00770225" w:rsidP="00770225">
      <w:pPr>
        <w:pStyle w:val="Level2"/>
      </w:pPr>
      <w:r>
        <w:t>Hydrocarbons and Carbon Monoxide: Control monoxide emissions from equipment to Federal and State allowable limits.</w:t>
      </w:r>
    </w:p>
    <w:p w:rsidR="00770225" w:rsidRDefault="00770225" w:rsidP="00770225">
      <w:pPr>
        <w:pStyle w:val="Level2"/>
      </w:pPr>
      <w:r>
        <w:t>Odors: Control odors of construction activities and prevent obnoxious odors from occurring.</w:t>
      </w:r>
    </w:p>
    <w:p w:rsidR="00770225" w:rsidRDefault="00770225" w:rsidP="00770225">
      <w:pPr>
        <w:pStyle w:val="Level1"/>
      </w:pPr>
      <w:r>
        <w:t xml:space="preserve">Reduction of Noise: Minimize noise using every action possible. Perform noise-producing work in less sensitive hours of the day or week as directed by the </w:t>
      </w:r>
      <w:r w:rsidR="00724468">
        <w:t>COR</w:t>
      </w:r>
      <w:r>
        <w:t>. Maintain noise-produced work at or below the decibel levels and within the time periods specified.</w:t>
      </w:r>
    </w:p>
    <w:p w:rsidR="00770225" w:rsidRDefault="00770225" w:rsidP="00770225">
      <w:pPr>
        <w:pStyle w:val="Level2"/>
      </w:pPr>
      <w:r>
        <w:t>Perform construction activities involving repetitive, high-level impact noise only between 8:00 //___//a.m. and 6:00//____//</w:t>
      </w:r>
      <w:proofErr w:type="spellStart"/>
      <w:r>
        <w:t>p.m</w:t>
      </w:r>
      <w:proofErr w:type="spellEnd"/>
      <w:r>
        <w:t xml:space="preserve"> unless otherwise permitted by local ordinance or the </w:t>
      </w:r>
      <w:r w:rsidR="00724468">
        <w:t>COR</w:t>
      </w:r>
      <w:r>
        <w:t>. Repetitive impact noise on the property shall not exceed the following dB limitations:</w:t>
      </w:r>
    </w:p>
    <w:tbl>
      <w:tblPr>
        <w:tblW w:w="0" w:type="auto"/>
        <w:tblInd w:w="1278" w:type="dxa"/>
        <w:tblLayout w:type="fixed"/>
        <w:tblLook w:val="0000" w:firstRow="0" w:lastRow="0" w:firstColumn="0" w:lastColumn="0" w:noHBand="0" w:noVBand="0"/>
      </w:tblPr>
      <w:tblGrid>
        <w:gridCol w:w="5040"/>
        <w:gridCol w:w="3060"/>
      </w:tblGrid>
      <w:tr w:rsidR="00770225" w:rsidTr="00770225">
        <w:tc>
          <w:tcPr>
            <w:tcW w:w="5040" w:type="dxa"/>
            <w:tcBorders>
              <w:top w:val="nil"/>
              <w:left w:val="nil"/>
              <w:bottom w:val="nil"/>
              <w:right w:val="nil"/>
            </w:tcBorders>
          </w:tcPr>
          <w:p w:rsidR="00770225" w:rsidRDefault="00770225" w:rsidP="00DD7C63">
            <w:pPr>
              <w:pStyle w:val="SpecTable"/>
              <w:ind w:left="1080" w:hanging="360"/>
            </w:pPr>
            <w:r>
              <w:t>Time Duration of Impact Noise</w:t>
            </w:r>
          </w:p>
        </w:tc>
        <w:tc>
          <w:tcPr>
            <w:tcW w:w="3060" w:type="dxa"/>
            <w:tcBorders>
              <w:top w:val="nil"/>
              <w:left w:val="nil"/>
              <w:bottom w:val="nil"/>
              <w:right w:val="nil"/>
            </w:tcBorders>
          </w:tcPr>
          <w:p w:rsidR="00770225" w:rsidRDefault="00770225" w:rsidP="00DD7C63">
            <w:pPr>
              <w:pStyle w:val="SpecTable"/>
              <w:ind w:left="1080" w:hanging="360"/>
            </w:pPr>
            <w:r>
              <w:t xml:space="preserve">Sound Level in dB </w:t>
            </w:r>
          </w:p>
        </w:tc>
      </w:tr>
      <w:tr w:rsidR="00770225" w:rsidTr="00770225">
        <w:tc>
          <w:tcPr>
            <w:tcW w:w="5040" w:type="dxa"/>
            <w:tcBorders>
              <w:top w:val="nil"/>
              <w:left w:val="nil"/>
              <w:bottom w:val="nil"/>
              <w:right w:val="nil"/>
            </w:tcBorders>
          </w:tcPr>
          <w:p w:rsidR="00770225" w:rsidRDefault="00770225" w:rsidP="00770225">
            <w:pPr>
              <w:pStyle w:val="SpecTable"/>
              <w:ind w:left="72" w:firstLine="18"/>
              <w:jc w:val="left"/>
            </w:pPr>
            <w:r>
              <w:t>More than 12 minutes in any hour</w:t>
            </w:r>
          </w:p>
        </w:tc>
        <w:tc>
          <w:tcPr>
            <w:tcW w:w="3060" w:type="dxa"/>
            <w:tcBorders>
              <w:top w:val="nil"/>
              <w:left w:val="nil"/>
              <w:bottom w:val="nil"/>
              <w:right w:val="nil"/>
            </w:tcBorders>
          </w:tcPr>
          <w:p w:rsidR="00770225" w:rsidRDefault="00770225" w:rsidP="00DD7C63">
            <w:pPr>
              <w:pStyle w:val="SpecTable"/>
              <w:ind w:left="1080" w:hanging="360"/>
            </w:pPr>
            <w:r>
              <w:t xml:space="preserve">70 </w:t>
            </w:r>
          </w:p>
        </w:tc>
      </w:tr>
      <w:tr w:rsidR="00770225" w:rsidTr="00770225">
        <w:tc>
          <w:tcPr>
            <w:tcW w:w="5040" w:type="dxa"/>
            <w:tcBorders>
              <w:top w:val="nil"/>
              <w:left w:val="nil"/>
              <w:bottom w:val="nil"/>
              <w:right w:val="nil"/>
            </w:tcBorders>
          </w:tcPr>
          <w:p w:rsidR="00770225" w:rsidRDefault="00770225" w:rsidP="00770225">
            <w:pPr>
              <w:pStyle w:val="SpecTable"/>
              <w:ind w:left="72" w:firstLine="18"/>
              <w:jc w:val="left"/>
            </w:pPr>
            <w:r>
              <w:t>Less than 30 seconds of any hour</w:t>
            </w:r>
          </w:p>
        </w:tc>
        <w:tc>
          <w:tcPr>
            <w:tcW w:w="3060" w:type="dxa"/>
            <w:tcBorders>
              <w:top w:val="nil"/>
              <w:left w:val="nil"/>
              <w:bottom w:val="nil"/>
              <w:right w:val="nil"/>
            </w:tcBorders>
          </w:tcPr>
          <w:p w:rsidR="00770225" w:rsidRDefault="00770225" w:rsidP="00DD7C63">
            <w:pPr>
              <w:pStyle w:val="SpecTable"/>
              <w:ind w:left="1080" w:hanging="360"/>
            </w:pPr>
            <w:r>
              <w:t xml:space="preserve">85 </w:t>
            </w:r>
          </w:p>
        </w:tc>
      </w:tr>
      <w:tr w:rsidR="00770225" w:rsidTr="00770225">
        <w:tc>
          <w:tcPr>
            <w:tcW w:w="5040" w:type="dxa"/>
            <w:tcBorders>
              <w:top w:val="nil"/>
              <w:left w:val="nil"/>
              <w:bottom w:val="nil"/>
              <w:right w:val="nil"/>
            </w:tcBorders>
          </w:tcPr>
          <w:p w:rsidR="00770225" w:rsidRDefault="00770225" w:rsidP="00770225">
            <w:pPr>
              <w:pStyle w:val="SpecTable"/>
              <w:ind w:left="72" w:firstLine="18"/>
              <w:jc w:val="left"/>
            </w:pPr>
            <w:r>
              <w:t>Less than three minutes of any hour</w:t>
            </w:r>
          </w:p>
        </w:tc>
        <w:tc>
          <w:tcPr>
            <w:tcW w:w="3060" w:type="dxa"/>
            <w:tcBorders>
              <w:top w:val="nil"/>
              <w:left w:val="nil"/>
              <w:bottom w:val="nil"/>
              <w:right w:val="nil"/>
            </w:tcBorders>
          </w:tcPr>
          <w:p w:rsidR="00770225" w:rsidRDefault="00770225" w:rsidP="00DD7C63">
            <w:pPr>
              <w:pStyle w:val="SpecTable"/>
              <w:ind w:left="1080" w:hanging="360"/>
            </w:pPr>
            <w:r>
              <w:t xml:space="preserve">80 </w:t>
            </w:r>
          </w:p>
        </w:tc>
      </w:tr>
      <w:tr w:rsidR="00770225" w:rsidTr="00770225">
        <w:tc>
          <w:tcPr>
            <w:tcW w:w="5040" w:type="dxa"/>
            <w:tcBorders>
              <w:top w:val="nil"/>
              <w:left w:val="nil"/>
              <w:bottom w:val="nil"/>
              <w:right w:val="nil"/>
            </w:tcBorders>
          </w:tcPr>
          <w:p w:rsidR="00770225" w:rsidRDefault="00770225" w:rsidP="00770225">
            <w:pPr>
              <w:pStyle w:val="SpecTable"/>
              <w:ind w:left="72" w:firstLine="18"/>
              <w:jc w:val="left"/>
            </w:pPr>
            <w:r>
              <w:t>Less than 12 minutes of any hour</w:t>
            </w:r>
          </w:p>
        </w:tc>
        <w:tc>
          <w:tcPr>
            <w:tcW w:w="3060" w:type="dxa"/>
            <w:tcBorders>
              <w:top w:val="nil"/>
              <w:left w:val="nil"/>
              <w:bottom w:val="nil"/>
              <w:right w:val="nil"/>
            </w:tcBorders>
          </w:tcPr>
          <w:p w:rsidR="00770225" w:rsidRDefault="00770225" w:rsidP="00DD7C63">
            <w:pPr>
              <w:pStyle w:val="SpecTable"/>
              <w:ind w:left="1080" w:hanging="360"/>
            </w:pPr>
            <w:r>
              <w:t xml:space="preserve">75 </w:t>
            </w:r>
          </w:p>
        </w:tc>
      </w:tr>
    </w:tbl>
    <w:p w:rsidR="00770225" w:rsidRDefault="00770225" w:rsidP="00770225">
      <w:pPr>
        <w:pStyle w:val="SpecTable"/>
      </w:pPr>
    </w:p>
    <w:p w:rsidR="00770225" w:rsidRDefault="00724468" w:rsidP="00065021">
      <w:pPr>
        <w:pStyle w:val="SpecNote"/>
        <w:outlineLvl w:val="9"/>
      </w:pPr>
      <w:r>
        <w:t>SPEC WRITER NOTE: Insert additional information as needed when unique to a particular VA Medical Center site</w:t>
      </w:r>
      <w:r w:rsidR="00770225">
        <w:t>.</w:t>
      </w:r>
    </w:p>
    <w:p w:rsidR="000959E3" w:rsidRDefault="000959E3" w:rsidP="000959E3">
      <w:pPr>
        <w:pStyle w:val="SpecNote"/>
        <w:spacing w:line="360" w:lineRule="auto"/>
        <w:ind w:left="5760"/>
        <w:outlineLvl w:val="9"/>
      </w:pPr>
    </w:p>
    <w:p w:rsidR="00770225" w:rsidRDefault="00770225" w:rsidP="00770225">
      <w:pPr>
        <w:pStyle w:val="Level2"/>
      </w:pPr>
      <w:r>
        <w:t>Provide sound</w:t>
      </w:r>
      <w:r>
        <w:noBreakHyphen/>
        <w:t>deadening devices on equipment and take noise abatement measures that are necessary to comply with the requirements of this contract, consisting of, but not limited to, the following:</w:t>
      </w:r>
    </w:p>
    <w:p w:rsidR="00770225" w:rsidRDefault="00770225" w:rsidP="00770225">
      <w:pPr>
        <w:pStyle w:val="Level3"/>
      </w:pPr>
      <w:r>
        <w:t>Maintain maximum permissible construction equipment noise levels at 15 m</w:t>
      </w:r>
      <w:r w:rsidR="00724468">
        <w:t>eter</w:t>
      </w:r>
      <w:r>
        <w:t xml:space="preserve"> (50 feet) (dBA):</w:t>
      </w:r>
    </w:p>
    <w:tbl>
      <w:tblPr>
        <w:tblW w:w="8156" w:type="dxa"/>
        <w:tblInd w:w="1548" w:type="dxa"/>
        <w:tblLayout w:type="fixed"/>
        <w:tblLook w:val="0000" w:firstRow="0" w:lastRow="0" w:firstColumn="0" w:lastColumn="0" w:noHBand="0" w:noVBand="0"/>
      </w:tblPr>
      <w:tblGrid>
        <w:gridCol w:w="2520"/>
        <w:gridCol w:w="1350"/>
        <w:gridCol w:w="2756"/>
        <w:gridCol w:w="1530"/>
      </w:tblGrid>
      <w:tr w:rsidR="00770225" w:rsidTr="00770225">
        <w:tc>
          <w:tcPr>
            <w:tcW w:w="3870" w:type="dxa"/>
            <w:gridSpan w:val="2"/>
            <w:tcBorders>
              <w:top w:val="nil"/>
              <w:left w:val="nil"/>
              <w:bottom w:val="nil"/>
              <w:right w:val="nil"/>
            </w:tcBorders>
          </w:tcPr>
          <w:p w:rsidR="00770225" w:rsidRDefault="00770225" w:rsidP="00065021">
            <w:pPr>
              <w:pStyle w:val="SpecTable"/>
              <w:ind w:left="1080" w:hanging="360"/>
            </w:pPr>
            <w:r>
              <w:t>EARTHMOVING</w:t>
            </w:r>
          </w:p>
        </w:tc>
        <w:tc>
          <w:tcPr>
            <w:tcW w:w="4286" w:type="dxa"/>
            <w:gridSpan w:val="2"/>
            <w:tcBorders>
              <w:top w:val="nil"/>
              <w:left w:val="nil"/>
              <w:bottom w:val="nil"/>
              <w:right w:val="nil"/>
            </w:tcBorders>
          </w:tcPr>
          <w:p w:rsidR="00770225" w:rsidRDefault="00770225" w:rsidP="00065021">
            <w:pPr>
              <w:pStyle w:val="SpecTable"/>
              <w:ind w:left="1080" w:hanging="360"/>
            </w:pPr>
            <w:r>
              <w:t>MATERIALS HANDLING</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FRONT LOADERS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CONCRETE MIXERS</w:t>
            </w:r>
          </w:p>
        </w:tc>
        <w:tc>
          <w:tcPr>
            <w:tcW w:w="1530" w:type="dxa"/>
            <w:tcBorders>
              <w:top w:val="nil"/>
              <w:left w:val="nil"/>
              <w:bottom w:val="nil"/>
              <w:right w:val="nil"/>
            </w:tcBorders>
          </w:tcPr>
          <w:p w:rsidR="00770225" w:rsidRDefault="00770225" w:rsidP="00770225">
            <w:pPr>
              <w:pStyle w:val="SpecTable"/>
              <w:ind w:left="16"/>
            </w:pPr>
            <w:r>
              <w:t>75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BACKHOES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CONCRETE PUMPS</w:t>
            </w:r>
          </w:p>
        </w:tc>
        <w:tc>
          <w:tcPr>
            <w:tcW w:w="1530" w:type="dxa"/>
            <w:tcBorders>
              <w:top w:val="nil"/>
              <w:left w:val="nil"/>
              <w:bottom w:val="nil"/>
              <w:right w:val="nil"/>
            </w:tcBorders>
          </w:tcPr>
          <w:p w:rsidR="00770225" w:rsidRDefault="00770225" w:rsidP="00770225">
            <w:pPr>
              <w:pStyle w:val="SpecTable"/>
              <w:ind w:left="16"/>
            </w:pPr>
            <w:r>
              <w:t>75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DOZERS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CRANES</w:t>
            </w:r>
          </w:p>
        </w:tc>
        <w:tc>
          <w:tcPr>
            <w:tcW w:w="1530" w:type="dxa"/>
            <w:tcBorders>
              <w:top w:val="nil"/>
              <w:left w:val="nil"/>
              <w:bottom w:val="nil"/>
              <w:right w:val="nil"/>
            </w:tcBorders>
          </w:tcPr>
          <w:p w:rsidR="00770225" w:rsidRDefault="00770225" w:rsidP="00770225">
            <w:pPr>
              <w:pStyle w:val="SpecTable"/>
              <w:ind w:left="16"/>
            </w:pPr>
            <w:r>
              <w:t>75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TRACTORS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DERRICKS IMPACT</w:t>
            </w:r>
          </w:p>
        </w:tc>
        <w:tc>
          <w:tcPr>
            <w:tcW w:w="1530" w:type="dxa"/>
            <w:tcBorders>
              <w:top w:val="nil"/>
              <w:left w:val="nil"/>
              <w:bottom w:val="nil"/>
              <w:right w:val="nil"/>
            </w:tcBorders>
          </w:tcPr>
          <w:p w:rsidR="00770225" w:rsidRDefault="00770225" w:rsidP="00770225">
            <w:pPr>
              <w:pStyle w:val="SpecTable"/>
              <w:ind w:left="16"/>
            </w:pPr>
            <w:r>
              <w:t>75</w:t>
            </w:r>
          </w:p>
        </w:tc>
      </w:tr>
      <w:tr w:rsidR="00770225" w:rsidRPr="007A4E21" w:rsidTr="00770225">
        <w:tc>
          <w:tcPr>
            <w:tcW w:w="2520" w:type="dxa"/>
            <w:tcBorders>
              <w:top w:val="nil"/>
              <w:left w:val="nil"/>
              <w:bottom w:val="nil"/>
              <w:right w:val="nil"/>
            </w:tcBorders>
          </w:tcPr>
          <w:p w:rsidR="00770225" w:rsidRDefault="00770225" w:rsidP="00770225">
            <w:pPr>
              <w:pStyle w:val="SpecTable"/>
              <w:ind w:left="72"/>
              <w:jc w:val="left"/>
            </w:pPr>
            <w:r>
              <w:t>SCAPERS</w:t>
            </w:r>
          </w:p>
        </w:tc>
        <w:tc>
          <w:tcPr>
            <w:tcW w:w="1350" w:type="dxa"/>
            <w:tcBorders>
              <w:top w:val="nil"/>
              <w:left w:val="nil"/>
              <w:bottom w:val="nil"/>
              <w:right w:val="nil"/>
            </w:tcBorders>
          </w:tcPr>
          <w:p w:rsidR="00770225" w:rsidRDefault="00770225" w:rsidP="00770225">
            <w:pPr>
              <w:pStyle w:val="SpecTable"/>
              <w:ind w:left="72"/>
            </w:pPr>
            <w:r>
              <w:t>80</w:t>
            </w:r>
          </w:p>
        </w:tc>
        <w:tc>
          <w:tcPr>
            <w:tcW w:w="2756" w:type="dxa"/>
            <w:tcBorders>
              <w:top w:val="nil"/>
              <w:left w:val="nil"/>
              <w:bottom w:val="nil"/>
              <w:right w:val="nil"/>
            </w:tcBorders>
          </w:tcPr>
          <w:p w:rsidR="00770225" w:rsidRDefault="00770225" w:rsidP="00770225">
            <w:pPr>
              <w:pStyle w:val="SpecTable"/>
              <w:ind w:left="72" w:hanging="18"/>
              <w:jc w:val="left"/>
            </w:pPr>
            <w:r>
              <w:t>PILE DRIVERS</w:t>
            </w:r>
          </w:p>
        </w:tc>
        <w:tc>
          <w:tcPr>
            <w:tcW w:w="1530" w:type="dxa"/>
            <w:tcBorders>
              <w:top w:val="nil"/>
              <w:left w:val="nil"/>
              <w:bottom w:val="nil"/>
              <w:right w:val="nil"/>
            </w:tcBorders>
          </w:tcPr>
          <w:p w:rsidR="00770225" w:rsidRDefault="00770225" w:rsidP="00770225">
            <w:pPr>
              <w:pStyle w:val="SpecTable"/>
              <w:ind w:left="16"/>
            </w:pPr>
            <w:r>
              <w:t>95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GRADERS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JACK HAMMERS</w:t>
            </w:r>
          </w:p>
        </w:tc>
        <w:tc>
          <w:tcPr>
            <w:tcW w:w="1530" w:type="dxa"/>
            <w:tcBorders>
              <w:top w:val="nil"/>
              <w:left w:val="nil"/>
              <w:bottom w:val="nil"/>
              <w:right w:val="nil"/>
            </w:tcBorders>
          </w:tcPr>
          <w:p w:rsidR="00770225" w:rsidRDefault="00770225" w:rsidP="00770225">
            <w:pPr>
              <w:pStyle w:val="SpecTable"/>
              <w:ind w:left="16"/>
            </w:pPr>
            <w:r>
              <w:t>75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TRUCKS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ROCK DRILLS</w:t>
            </w:r>
          </w:p>
        </w:tc>
        <w:tc>
          <w:tcPr>
            <w:tcW w:w="1530" w:type="dxa"/>
            <w:tcBorders>
              <w:top w:val="nil"/>
              <w:left w:val="nil"/>
              <w:bottom w:val="nil"/>
              <w:right w:val="nil"/>
            </w:tcBorders>
          </w:tcPr>
          <w:p w:rsidR="00770225" w:rsidRDefault="00770225" w:rsidP="00770225">
            <w:pPr>
              <w:pStyle w:val="SpecTable"/>
              <w:ind w:left="16"/>
            </w:pPr>
            <w:r>
              <w:t>80</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PAVERS, STATIONARY</w:t>
            </w:r>
          </w:p>
        </w:tc>
        <w:tc>
          <w:tcPr>
            <w:tcW w:w="1350" w:type="dxa"/>
            <w:tcBorders>
              <w:top w:val="nil"/>
              <w:left w:val="nil"/>
              <w:bottom w:val="nil"/>
              <w:right w:val="nil"/>
            </w:tcBorders>
          </w:tcPr>
          <w:p w:rsidR="00770225" w:rsidRDefault="00770225" w:rsidP="00770225">
            <w:pPr>
              <w:pStyle w:val="SpecTable"/>
              <w:ind w:left="72"/>
            </w:pPr>
            <w:r>
              <w:t>80</w:t>
            </w:r>
          </w:p>
        </w:tc>
        <w:tc>
          <w:tcPr>
            <w:tcW w:w="2756" w:type="dxa"/>
            <w:tcBorders>
              <w:top w:val="nil"/>
              <w:left w:val="nil"/>
              <w:bottom w:val="nil"/>
              <w:right w:val="nil"/>
            </w:tcBorders>
          </w:tcPr>
          <w:p w:rsidR="00770225" w:rsidRDefault="00770225" w:rsidP="00770225">
            <w:pPr>
              <w:pStyle w:val="SpecTable"/>
              <w:ind w:left="72" w:hanging="18"/>
              <w:jc w:val="left"/>
            </w:pPr>
            <w:r>
              <w:t>PNEUMATIC TOOLS</w:t>
            </w:r>
          </w:p>
        </w:tc>
        <w:tc>
          <w:tcPr>
            <w:tcW w:w="1530" w:type="dxa"/>
            <w:tcBorders>
              <w:top w:val="nil"/>
              <w:left w:val="nil"/>
              <w:bottom w:val="nil"/>
              <w:right w:val="nil"/>
            </w:tcBorders>
          </w:tcPr>
          <w:p w:rsidR="00770225" w:rsidRDefault="00770225" w:rsidP="00770225">
            <w:pPr>
              <w:pStyle w:val="SpecTable"/>
              <w:ind w:left="16"/>
            </w:pPr>
            <w:r>
              <w:t>80</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PUMPS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BLASTING</w:t>
            </w:r>
          </w:p>
        </w:tc>
        <w:tc>
          <w:tcPr>
            <w:tcW w:w="1530" w:type="dxa"/>
            <w:tcBorders>
              <w:top w:val="nil"/>
              <w:left w:val="nil"/>
              <w:bottom w:val="nil"/>
              <w:right w:val="nil"/>
            </w:tcBorders>
          </w:tcPr>
          <w:p w:rsidR="00770225" w:rsidRDefault="00770225" w:rsidP="00413AEB">
            <w:pPr>
              <w:pStyle w:val="SpecTable"/>
              <w:ind w:left="16"/>
            </w:pPr>
            <w:r>
              <w:t>//</w:t>
            </w:r>
            <w:r w:rsidR="00413AEB">
              <w:t>__</w:t>
            </w:r>
            <w:r>
              <w:t>//</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GENERATORS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SAWS</w:t>
            </w:r>
          </w:p>
        </w:tc>
        <w:tc>
          <w:tcPr>
            <w:tcW w:w="1530" w:type="dxa"/>
            <w:tcBorders>
              <w:top w:val="nil"/>
              <w:left w:val="nil"/>
              <w:bottom w:val="nil"/>
              <w:right w:val="nil"/>
            </w:tcBorders>
          </w:tcPr>
          <w:p w:rsidR="00770225" w:rsidRDefault="00770225" w:rsidP="00770225">
            <w:pPr>
              <w:pStyle w:val="SpecTable"/>
              <w:ind w:left="16"/>
            </w:pPr>
            <w:r>
              <w:t>75</w:t>
            </w:r>
          </w:p>
        </w:tc>
      </w:tr>
      <w:tr w:rsidR="00770225" w:rsidTr="00770225">
        <w:tc>
          <w:tcPr>
            <w:tcW w:w="2520" w:type="dxa"/>
            <w:tcBorders>
              <w:top w:val="nil"/>
              <w:left w:val="nil"/>
              <w:bottom w:val="nil"/>
              <w:right w:val="nil"/>
            </w:tcBorders>
          </w:tcPr>
          <w:p w:rsidR="00770225" w:rsidRDefault="00770225" w:rsidP="00770225">
            <w:pPr>
              <w:pStyle w:val="SpecTable"/>
              <w:ind w:left="72"/>
              <w:jc w:val="left"/>
            </w:pPr>
            <w:r>
              <w:t>COMPRESSORS</w:t>
            </w:r>
          </w:p>
        </w:tc>
        <w:tc>
          <w:tcPr>
            <w:tcW w:w="1350" w:type="dxa"/>
            <w:tcBorders>
              <w:top w:val="nil"/>
              <w:left w:val="nil"/>
              <w:bottom w:val="nil"/>
              <w:right w:val="nil"/>
            </w:tcBorders>
          </w:tcPr>
          <w:p w:rsidR="00770225" w:rsidRDefault="00770225" w:rsidP="00770225">
            <w:pPr>
              <w:pStyle w:val="SpecTable"/>
              <w:ind w:left="72"/>
            </w:pPr>
            <w:r>
              <w:t>75</w:t>
            </w:r>
          </w:p>
        </w:tc>
        <w:tc>
          <w:tcPr>
            <w:tcW w:w="2756" w:type="dxa"/>
            <w:tcBorders>
              <w:top w:val="nil"/>
              <w:left w:val="nil"/>
              <w:bottom w:val="nil"/>
              <w:right w:val="nil"/>
            </w:tcBorders>
          </w:tcPr>
          <w:p w:rsidR="00770225" w:rsidRDefault="00770225" w:rsidP="00770225">
            <w:pPr>
              <w:pStyle w:val="SpecTable"/>
              <w:ind w:left="72" w:hanging="18"/>
              <w:jc w:val="left"/>
            </w:pPr>
            <w:r>
              <w:t>VIBRATORS</w:t>
            </w:r>
          </w:p>
        </w:tc>
        <w:tc>
          <w:tcPr>
            <w:tcW w:w="1530" w:type="dxa"/>
            <w:tcBorders>
              <w:top w:val="nil"/>
              <w:left w:val="nil"/>
              <w:bottom w:val="nil"/>
              <w:right w:val="nil"/>
            </w:tcBorders>
          </w:tcPr>
          <w:p w:rsidR="00770225" w:rsidRDefault="00770225" w:rsidP="00770225">
            <w:pPr>
              <w:pStyle w:val="SpecTable"/>
              <w:ind w:left="16"/>
            </w:pPr>
            <w:r>
              <w:t>75</w:t>
            </w:r>
          </w:p>
        </w:tc>
      </w:tr>
    </w:tbl>
    <w:p w:rsidR="00770225" w:rsidRDefault="00770225" w:rsidP="00770225">
      <w:pPr>
        <w:pStyle w:val="Level3"/>
        <w:numPr>
          <w:ilvl w:val="0"/>
          <w:numId w:val="0"/>
        </w:numPr>
        <w:ind w:left="1440"/>
      </w:pPr>
    </w:p>
    <w:p w:rsidR="00770225" w:rsidRDefault="00770225" w:rsidP="00770225">
      <w:pPr>
        <w:pStyle w:val="Level3"/>
      </w:pPr>
      <w:r>
        <w:t xml:space="preserve">Use shields or other physical barriers to restrict noise transmission. </w:t>
      </w:r>
    </w:p>
    <w:p w:rsidR="00770225" w:rsidRDefault="00770225" w:rsidP="00770225">
      <w:pPr>
        <w:pStyle w:val="Level3"/>
      </w:pPr>
      <w:r>
        <w:t>Provide soundproof housings or enclosures for noise</w:t>
      </w:r>
      <w:r>
        <w:noBreakHyphen/>
        <w:t xml:space="preserve">producing machinery. </w:t>
      </w:r>
    </w:p>
    <w:p w:rsidR="00770225" w:rsidRDefault="00770225" w:rsidP="00770225">
      <w:pPr>
        <w:pStyle w:val="Level3"/>
      </w:pPr>
      <w:r>
        <w:t>Use efficient silencers on equipment air intakes.</w:t>
      </w:r>
    </w:p>
    <w:p w:rsidR="00770225" w:rsidRDefault="00770225" w:rsidP="00770225">
      <w:pPr>
        <w:pStyle w:val="Level3"/>
      </w:pPr>
      <w:r>
        <w:t xml:space="preserve">Use efficient intake and exhaust mufflers on internal combustion engines that are maintained so equipment performs below noise levels specified. </w:t>
      </w:r>
    </w:p>
    <w:p w:rsidR="00770225" w:rsidRDefault="00770225" w:rsidP="00770225">
      <w:pPr>
        <w:pStyle w:val="Level3"/>
      </w:pPr>
      <w:r>
        <w:t>Line hoppers and storage bins with sound deadening material.</w:t>
      </w:r>
    </w:p>
    <w:p w:rsidR="00770225" w:rsidRDefault="00770225" w:rsidP="00770225">
      <w:pPr>
        <w:pStyle w:val="Level3"/>
      </w:pPr>
      <w:r>
        <w:t>Conduct truck loading, unloading, and hauling operations so that noise is kept to a minimum.</w:t>
      </w:r>
    </w:p>
    <w:p w:rsidR="00770225" w:rsidRDefault="00770225" w:rsidP="00770225">
      <w:pPr>
        <w:pStyle w:val="Level2"/>
      </w:pPr>
      <w:r>
        <w:t xml:space="preserve">Measure sound level for noise exposure due to the construction at least once every five successive working days while work is being performed above 55 // ____ // dB(A) noise level. Measure noise exposure at the property line or 15 m (50 feet) from the noise source, whichever is greater. Measure the sound levels on the </w:t>
      </w:r>
      <w:r>
        <w:rPr>
          <w:u w:val="single"/>
        </w:rPr>
        <w:t>A</w:t>
      </w:r>
      <w:r>
        <w:t xml:space="preserve"> weighing network of a General Purpose sound level meter at slow response. To minimize the effect of reflective sound waves at buildings, take measurements at 900 to 1800 mm (three to six feet) in front of any building face. Submit the recorded information to the </w:t>
      </w:r>
      <w:r w:rsidR="00724468">
        <w:t>COR</w:t>
      </w:r>
      <w:r>
        <w:t xml:space="preserve"> noting any problems and the alternatives for mitigating actions.</w:t>
      </w:r>
    </w:p>
    <w:p w:rsidR="00770225" w:rsidRDefault="00770225" w:rsidP="00770225">
      <w:pPr>
        <w:pStyle w:val="Level1"/>
      </w:pPr>
      <w:r>
        <w:t>Restoration of Damaged Property: If any direct or indirect damage is done to public or private property resulting from any act, omission, neglect, or misconduct, the Contractor shall restore the damaged property to a condition equal to that existing before the damage at no additional cost to the Government. Repair, rebuild, or restore property as directed or make good such damage in an acceptable manner.</w:t>
      </w:r>
    </w:p>
    <w:p w:rsidR="00770225" w:rsidRDefault="00770225" w:rsidP="00770225">
      <w:pPr>
        <w:pStyle w:val="Level1"/>
      </w:pPr>
      <w:r>
        <w:t>Final Clean</w:t>
      </w:r>
      <w:r>
        <w:noBreakHyphen/>
        <w:t xml:space="preserve">up: On completion of project and after removal of all debris, rubbish, and temporary construction, Contractor shall leave the construction area in a clean condition satisfactory to the </w:t>
      </w:r>
      <w:r w:rsidR="00724468">
        <w:t>COR</w:t>
      </w:r>
      <w:r>
        <w:t>. Cleaning shall include off the station disposal of all items and materials not required to be salvaged, as well as all debris and rubbish resulting from demolition and new work operations.</w:t>
      </w:r>
    </w:p>
    <w:p w:rsidR="00181E61" w:rsidRDefault="00181E61" w:rsidP="00770225">
      <w:pPr>
        <w:pStyle w:val="Level1"/>
        <w:numPr>
          <w:ilvl w:val="0"/>
          <w:numId w:val="0"/>
        </w:numPr>
        <w:ind w:left="720"/>
        <w:jc w:val="center"/>
      </w:pPr>
      <w:r>
        <w:noBreakHyphen/>
        <w:t xml:space="preserve"> </w:t>
      </w:r>
      <w:r>
        <w:noBreakHyphen/>
        <w:t xml:space="preserve"> </w:t>
      </w:r>
      <w:r>
        <w:noBreakHyphen/>
        <w:t xml:space="preserve"> E N D </w:t>
      </w:r>
      <w:r>
        <w:noBreakHyphen/>
        <w:t xml:space="preserve"> </w:t>
      </w:r>
      <w:r>
        <w:noBreakHyphen/>
        <w:t xml:space="preserve"> </w:t>
      </w:r>
      <w:r>
        <w:noBreakHyphen/>
      </w:r>
    </w:p>
    <w:p w:rsidR="006744F2" w:rsidRDefault="00C80C41"/>
    <w:sectPr w:rsidR="006744F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0C41" w:rsidRDefault="00C80C41" w:rsidP="00744FAF">
      <w:pPr>
        <w:spacing w:line="240" w:lineRule="auto"/>
      </w:pPr>
      <w:r>
        <w:separator/>
      </w:r>
    </w:p>
  </w:endnote>
  <w:endnote w:type="continuationSeparator" w:id="0">
    <w:p w:rsidR="00C80C41" w:rsidRDefault="00C80C41" w:rsidP="00744F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45" w:rsidRDefault="00CF39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AF" w:rsidRDefault="00744FAF">
    <w:pPr>
      <w:pStyle w:val="Footer"/>
    </w:pPr>
    <w:r>
      <w:t>01 57 19 -</w:t>
    </w:r>
    <w:r>
      <w:fldChar w:fldCharType="begin"/>
    </w:r>
    <w:r>
      <w:instrText xml:space="preserve"> PAGE   \* MERGEFORMAT </w:instrText>
    </w:r>
    <w:r>
      <w:fldChar w:fldCharType="separate"/>
    </w:r>
    <w:r w:rsidR="00413AEB">
      <w:rPr>
        <w:noProof/>
      </w:rPr>
      <w:t>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45" w:rsidRDefault="00CF39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0C41" w:rsidRDefault="00C80C41" w:rsidP="00744FAF">
      <w:pPr>
        <w:spacing w:line="240" w:lineRule="auto"/>
      </w:pPr>
      <w:r>
        <w:separator/>
      </w:r>
    </w:p>
  </w:footnote>
  <w:footnote w:type="continuationSeparator" w:id="0">
    <w:p w:rsidR="00C80C41" w:rsidRDefault="00C80C41" w:rsidP="00744F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45" w:rsidRDefault="00CF39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4FAF" w:rsidRDefault="00744FAF">
    <w:pPr>
      <w:pStyle w:val="Header"/>
    </w:pPr>
    <w:r>
      <w:t>0</w:t>
    </w:r>
    <w:r w:rsidR="00CF3945">
      <w:t>1-</w:t>
    </w:r>
    <w:r w:rsidR="00E77513">
      <w:t>0</w:t>
    </w:r>
    <w:r w:rsidR="00CF3945">
      <w:t>1-</w:t>
    </w:r>
    <w:r w:rsidR="00E77513">
      <w:t>2</w:t>
    </w:r>
    <w:r w:rsidR="00CF3945">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945" w:rsidRDefault="00CF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74F65BB7"/>
    <w:multiLevelType w:val="multilevel"/>
    <w:tmpl w:val="2C02CDA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
  </w:num>
  <w:num w:numId="2">
    <w:abstractNumId w:val="1"/>
  </w:num>
  <w:num w:numId="3">
    <w:abstractNumId w:val="1"/>
  </w:num>
  <w:num w:numId="4">
    <w:abstractNumId w:val="0"/>
  </w:num>
  <w:num w:numId="5">
    <w:abstractNumId w:val="0"/>
  </w:num>
  <w:num w:numId="6">
    <w:abstractNumId w:val="0"/>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1E61"/>
    <w:rsid w:val="00021F12"/>
    <w:rsid w:val="00065021"/>
    <w:rsid w:val="000959E3"/>
    <w:rsid w:val="0010718B"/>
    <w:rsid w:val="00181E61"/>
    <w:rsid w:val="001D21E1"/>
    <w:rsid w:val="00413AEB"/>
    <w:rsid w:val="00437225"/>
    <w:rsid w:val="0048547C"/>
    <w:rsid w:val="00724468"/>
    <w:rsid w:val="00744FAF"/>
    <w:rsid w:val="00770225"/>
    <w:rsid w:val="00AC7645"/>
    <w:rsid w:val="00C80C41"/>
    <w:rsid w:val="00CF3945"/>
    <w:rsid w:val="00D67C02"/>
    <w:rsid w:val="00E77513"/>
    <w:rsid w:val="00F81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0DF4EB-CB5A-4D83-AA19-2E814D2A7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225"/>
    <w:pPr>
      <w:spacing w:after="0" w:line="360" w:lineRule="auto"/>
    </w:pPr>
    <w:rPr>
      <w:rFonts w:ascii="Courier New" w:eastAsia="Times New Roman" w:hAnsi="Courier New" w:cs="Times New Roman"/>
      <w:sz w:val="20"/>
      <w:szCs w:val="20"/>
    </w:rPr>
  </w:style>
  <w:style w:type="paragraph" w:styleId="Heading1">
    <w:name w:val="heading 1"/>
    <w:basedOn w:val="Normal"/>
    <w:next w:val="Normal"/>
    <w:link w:val="Heading1Char"/>
    <w:qFormat/>
    <w:rsid w:val="00437225"/>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437225"/>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37225"/>
    <w:pPr>
      <w:keepNext/>
      <w:numPr>
        <w:ilvl w:val="2"/>
        <w:numId w:val="6"/>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
    <w:name w:val="PART"/>
    <w:basedOn w:val="ArticleB"/>
    <w:next w:val="ArticleB"/>
    <w:qFormat/>
    <w:rsid w:val="00437225"/>
    <w:pPr>
      <w:keepLines w:val="0"/>
      <w:numPr>
        <w:ilvl w:val="0"/>
      </w:numPr>
      <w:outlineLvl w:val="0"/>
    </w:pPr>
  </w:style>
  <w:style w:type="paragraph" w:customStyle="1" w:styleId="Level3">
    <w:name w:val="Level3"/>
    <w:basedOn w:val="Level2"/>
    <w:link w:val="Level3Char"/>
    <w:rsid w:val="00437225"/>
    <w:pPr>
      <w:numPr>
        <w:ilvl w:val="4"/>
      </w:numPr>
      <w:tabs>
        <w:tab w:val="clear" w:pos="1080"/>
        <w:tab w:val="left" w:pos="1440"/>
      </w:tabs>
    </w:pPr>
  </w:style>
  <w:style w:type="character" w:customStyle="1" w:styleId="Level3Char">
    <w:name w:val="Level3 Char"/>
    <w:basedOn w:val="Level2Char1"/>
    <w:link w:val="Level3"/>
    <w:rsid w:val="00437225"/>
    <w:rPr>
      <w:rFonts w:ascii="Courier New" w:eastAsia="Times New Roman" w:hAnsi="Courier New" w:cs="Times New Roman"/>
      <w:sz w:val="20"/>
      <w:szCs w:val="20"/>
    </w:rPr>
  </w:style>
  <w:style w:type="paragraph" w:customStyle="1" w:styleId="Level1">
    <w:name w:val="Level1"/>
    <w:basedOn w:val="SpecNormal"/>
    <w:link w:val="Level1Char1"/>
    <w:rsid w:val="00021F12"/>
    <w:pPr>
      <w:numPr>
        <w:ilvl w:val="2"/>
        <w:numId w:val="13"/>
      </w:numPr>
    </w:pPr>
  </w:style>
  <w:style w:type="paragraph" w:customStyle="1" w:styleId="Level2">
    <w:name w:val="Level2"/>
    <w:basedOn w:val="Level1"/>
    <w:link w:val="Level2Char1"/>
    <w:rsid w:val="00437225"/>
    <w:pPr>
      <w:numPr>
        <w:ilvl w:val="3"/>
      </w:numPr>
      <w:tabs>
        <w:tab w:val="left" w:pos="1080"/>
      </w:tabs>
    </w:pPr>
  </w:style>
  <w:style w:type="paragraph" w:customStyle="1" w:styleId="SpecNote">
    <w:name w:val="SpecNote"/>
    <w:basedOn w:val="SpecNormal"/>
    <w:link w:val="SpecNoteChar1"/>
    <w:rsid w:val="00724468"/>
    <w:pPr>
      <w:spacing w:line="240" w:lineRule="auto"/>
      <w:ind w:left="4320"/>
      <w:outlineLvl w:val="0"/>
    </w:pPr>
  </w:style>
  <w:style w:type="paragraph" w:customStyle="1" w:styleId="Level4">
    <w:name w:val="Level4"/>
    <w:basedOn w:val="Level3"/>
    <w:rsid w:val="00437225"/>
    <w:pPr>
      <w:numPr>
        <w:ilvl w:val="5"/>
      </w:numPr>
      <w:tabs>
        <w:tab w:val="left" w:pos="1800"/>
      </w:tabs>
    </w:pPr>
  </w:style>
  <w:style w:type="paragraph" w:customStyle="1" w:styleId="Level5">
    <w:name w:val="Level5"/>
    <w:basedOn w:val="Level4"/>
    <w:rsid w:val="00437225"/>
    <w:pPr>
      <w:numPr>
        <w:ilvl w:val="6"/>
      </w:numPr>
      <w:tabs>
        <w:tab w:val="left" w:pos="2160"/>
      </w:tabs>
    </w:pPr>
  </w:style>
  <w:style w:type="paragraph" w:customStyle="1" w:styleId="ArticleB">
    <w:name w:val="ArticleB"/>
    <w:basedOn w:val="Article"/>
    <w:next w:val="Level1"/>
    <w:rsid w:val="00437225"/>
    <w:pPr>
      <w:numPr>
        <w:ilvl w:val="1"/>
        <w:numId w:val="13"/>
      </w:numPr>
    </w:pPr>
    <w:rPr>
      <w:b/>
    </w:rPr>
  </w:style>
  <w:style w:type="paragraph" w:customStyle="1" w:styleId="SpecTable">
    <w:name w:val="SpecTable"/>
    <w:basedOn w:val="SpecNormal"/>
    <w:rsid w:val="00437225"/>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SpecTitle">
    <w:name w:val="SpecTitle"/>
    <w:basedOn w:val="SpecNormal"/>
    <w:next w:val="SpecNormal"/>
    <w:qFormat/>
    <w:rsid w:val="00437225"/>
    <w:pPr>
      <w:spacing w:line="240" w:lineRule="auto"/>
      <w:jc w:val="center"/>
    </w:pPr>
    <w:rPr>
      <w:b/>
      <w:caps/>
    </w:rPr>
  </w:style>
  <w:style w:type="paragraph" w:customStyle="1" w:styleId="Pubs">
    <w:name w:val="Pubs"/>
    <w:basedOn w:val="Level1"/>
    <w:rsid w:val="00437225"/>
    <w:pPr>
      <w:numPr>
        <w:ilvl w:val="0"/>
        <w:numId w:val="0"/>
      </w:numPr>
      <w:tabs>
        <w:tab w:val="left" w:leader="dot" w:pos="3600"/>
      </w:tabs>
      <w:ind w:left="3600" w:hanging="2880"/>
    </w:pPr>
  </w:style>
  <w:style w:type="paragraph" w:customStyle="1" w:styleId="SpecNormal">
    <w:name w:val="SpecNormal"/>
    <w:basedOn w:val="Normal"/>
    <w:link w:val="SpecNormalChar1"/>
    <w:rsid w:val="00437225"/>
    <w:pPr>
      <w:suppressAutoHyphens/>
    </w:pPr>
  </w:style>
  <w:style w:type="character" w:customStyle="1" w:styleId="SpecNormalChar1">
    <w:name w:val="SpecNormal Char1"/>
    <w:link w:val="SpecNormal"/>
    <w:rsid w:val="00437225"/>
    <w:rPr>
      <w:rFonts w:ascii="Courier New" w:eastAsia="Times New Roman" w:hAnsi="Courier New" w:cs="Times New Roman"/>
      <w:sz w:val="20"/>
      <w:szCs w:val="20"/>
    </w:rPr>
  </w:style>
  <w:style w:type="character" w:customStyle="1" w:styleId="Level1Char1">
    <w:name w:val="Level1 Char1"/>
    <w:basedOn w:val="SpecNormalChar1"/>
    <w:link w:val="Level1"/>
    <w:rsid w:val="00021F12"/>
    <w:rPr>
      <w:rFonts w:ascii="Courier New" w:eastAsia="Times New Roman" w:hAnsi="Courier New" w:cs="Times New Roman"/>
      <w:sz w:val="20"/>
      <w:szCs w:val="20"/>
    </w:rPr>
  </w:style>
  <w:style w:type="character" w:customStyle="1" w:styleId="Level2Char1">
    <w:name w:val="Level2 Char1"/>
    <w:basedOn w:val="Level1Char1"/>
    <w:link w:val="Level2"/>
    <w:rsid w:val="00437225"/>
    <w:rPr>
      <w:rFonts w:ascii="Courier New" w:eastAsia="Times New Roman" w:hAnsi="Courier New" w:cs="Times New Roman"/>
      <w:sz w:val="20"/>
      <w:szCs w:val="20"/>
    </w:rPr>
  </w:style>
  <w:style w:type="character" w:customStyle="1" w:styleId="SpecNoteChar1">
    <w:name w:val="SpecNote Char1"/>
    <w:basedOn w:val="SpecNormalChar1"/>
    <w:link w:val="SpecNote"/>
    <w:rsid w:val="00724468"/>
    <w:rPr>
      <w:rFonts w:ascii="Courier New" w:eastAsia="Times New Roman" w:hAnsi="Courier New" w:cs="Times New Roman"/>
      <w:sz w:val="20"/>
      <w:szCs w:val="20"/>
    </w:rPr>
  </w:style>
  <w:style w:type="paragraph" w:customStyle="1" w:styleId="SpecNoteNumbered">
    <w:name w:val="SpecNote Numbered"/>
    <w:basedOn w:val="SpecNote"/>
    <w:rsid w:val="00437225"/>
    <w:pPr>
      <w:tabs>
        <w:tab w:val="left" w:pos="4680"/>
      </w:tabs>
      <w:ind w:left="4680" w:hanging="360"/>
      <w:outlineLvl w:val="9"/>
    </w:pPr>
  </w:style>
  <w:style w:type="paragraph" w:customStyle="1" w:styleId="Article">
    <w:name w:val="Article"/>
    <w:basedOn w:val="Normal"/>
    <w:next w:val="Level1"/>
    <w:rsid w:val="00437225"/>
    <w:pPr>
      <w:keepNext/>
      <w:keepLines/>
      <w:suppressAutoHyphens/>
    </w:pPr>
    <w:rPr>
      <w:caps/>
    </w:rPr>
  </w:style>
  <w:style w:type="paragraph" w:styleId="BalloonText">
    <w:name w:val="Balloon Text"/>
    <w:basedOn w:val="Normal"/>
    <w:link w:val="BalloonTextChar"/>
    <w:rsid w:val="00437225"/>
    <w:pPr>
      <w:spacing w:line="240" w:lineRule="auto"/>
    </w:pPr>
    <w:rPr>
      <w:rFonts w:ascii="Segoe UI" w:hAnsi="Segoe UI" w:cs="Segoe UI"/>
      <w:sz w:val="18"/>
      <w:szCs w:val="18"/>
    </w:rPr>
  </w:style>
  <w:style w:type="character" w:customStyle="1" w:styleId="BalloonTextChar">
    <w:name w:val="Balloon Text Char"/>
    <w:link w:val="BalloonText"/>
    <w:rsid w:val="00437225"/>
    <w:rPr>
      <w:rFonts w:ascii="Segoe UI" w:eastAsia="Times New Roman" w:hAnsi="Segoe UI" w:cs="Segoe UI"/>
      <w:sz w:val="18"/>
      <w:szCs w:val="18"/>
    </w:rPr>
  </w:style>
  <w:style w:type="paragraph" w:styleId="Header">
    <w:name w:val="header"/>
    <w:basedOn w:val="SpecNormal"/>
    <w:link w:val="HeaderChar"/>
    <w:rsid w:val="00437225"/>
    <w:pPr>
      <w:spacing w:line="240" w:lineRule="auto"/>
      <w:jc w:val="right"/>
    </w:pPr>
  </w:style>
  <w:style w:type="character" w:customStyle="1" w:styleId="HeaderChar">
    <w:name w:val="Header Char"/>
    <w:basedOn w:val="DefaultParagraphFont"/>
    <w:link w:val="Header"/>
    <w:rsid w:val="00437225"/>
    <w:rPr>
      <w:rFonts w:ascii="Courier New" w:eastAsia="Times New Roman" w:hAnsi="Courier New" w:cs="Times New Roman"/>
      <w:sz w:val="20"/>
      <w:szCs w:val="20"/>
    </w:rPr>
  </w:style>
  <w:style w:type="paragraph" w:styleId="Footer">
    <w:name w:val="footer"/>
    <w:basedOn w:val="Header"/>
    <w:link w:val="FooterChar"/>
    <w:rsid w:val="00437225"/>
    <w:pPr>
      <w:jc w:val="center"/>
    </w:pPr>
  </w:style>
  <w:style w:type="character" w:customStyle="1" w:styleId="FooterChar">
    <w:name w:val="Footer Char"/>
    <w:basedOn w:val="DefaultParagraphFont"/>
    <w:link w:val="Footer"/>
    <w:rsid w:val="00437225"/>
    <w:rPr>
      <w:rFonts w:ascii="Courier New" w:eastAsia="Times New Roman" w:hAnsi="Courier New" w:cs="Times New Roman"/>
      <w:sz w:val="20"/>
      <w:szCs w:val="20"/>
    </w:rPr>
  </w:style>
  <w:style w:type="character" w:customStyle="1" w:styleId="Heading1Char">
    <w:name w:val="Heading 1 Char"/>
    <w:basedOn w:val="DefaultParagraphFont"/>
    <w:link w:val="Heading1"/>
    <w:rsid w:val="00437225"/>
    <w:rPr>
      <w:rFonts w:ascii="Arial" w:eastAsia="Times New Roman" w:hAnsi="Arial" w:cs="Times New Roman"/>
      <w:b/>
      <w:kern w:val="28"/>
      <w:sz w:val="28"/>
      <w:szCs w:val="20"/>
    </w:rPr>
  </w:style>
  <w:style w:type="character" w:customStyle="1" w:styleId="Heading2Char">
    <w:name w:val="Heading 2 Char"/>
    <w:basedOn w:val="DefaultParagraphFont"/>
    <w:link w:val="Heading2"/>
    <w:rsid w:val="00437225"/>
    <w:rPr>
      <w:rFonts w:ascii="Arial" w:eastAsia="Times New Roman" w:hAnsi="Arial" w:cs="Arial"/>
      <w:b/>
      <w:bCs/>
      <w:i/>
      <w:iCs/>
      <w:sz w:val="28"/>
      <w:szCs w:val="28"/>
    </w:rPr>
  </w:style>
  <w:style w:type="character" w:customStyle="1" w:styleId="Heading3Char">
    <w:name w:val="Heading 3 Char"/>
    <w:basedOn w:val="DefaultParagraphFont"/>
    <w:link w:val="Heading3"/>
    <w:rsid w:val="00437225"/>
    <w:rPr>
      <w:rFonts w:ascii="Arial" w:eastAsia="Times New Roman" w:hAnsi="Arial" w:cs="Arial"/>
      <w:b/>
      <w:bCs/>
      <w:sz w:val="26"/>
      <w:szCs w:val="26"/>
    </w:rPr>
  </w:style>
  <w:style w:type="paragraph" w:customStyle="1" w:styleId="Level6">
    <w:name w:val="Level6"/>
    <w:basedOn w:val="Normal"/>
    <w:rsid w:val="00437225"/>
    <w:pPr>
      <w:tabs>
        <w:tab w:val="left" w:pos="1440"/>
        <w:tab w:val="left" w:pos="1800"/>
        <w:tab w:val="left" w:pos="2160"/>
        <w:tab w:val="left" w:pos="2520"/>
        <w:tab w:val="left" w:pos="2610"/>
      </w:tabs>
      <w:suppressAutoHyphens/>
      <w:ind w:left="2160"/>
    </w:pPr>
  </w:style>
  <w:style w:type="paragraph" w:customStyle="1" w:styleId="SpecNormalCentered">
    <w:name w:val="SpecNormal + Centered"/>
    <w:basedOn w:val="SpecNormal"/>
    <w:qFormat/>
    <w:rsid w:val="00437225"/>
    <w:pPr>
      <w:jc w:val="center"/>
    </w:pPr>
  </w:style>
  <w:style w:type="paragraph" w:customStyle="1" w:styleId="Style1">
    <w:name w:val="Style1"/>
    <w:basedOn w:val="PART"/>
    <w:next w:val="ArticleB"/>
    <w:qFormat/>
    <w:rsid w:val="00437225"/>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790521">
      <w:bodyDiv w:val="1"/>
      <w:marLeft w:val="0"/>
      <w:marRight w:val="0"/>
      <w:marTop w:val="0"/>
      <w:marBottom w:val="0"/>
      <w:divBdr>
        <w:top w:val="none" w:sz="0" w:space="0" w:color="auto"/>
        <w:left w:val="none" w:sz="0" w:space="0" w:color="auto"/>
        <w:bottom w:val="none" w:sz="0" w:space="0" w:color="auto"/>
        <w:right w:val="none" w:sz="0" w:space="0" w:color="auto"/>
      </w:divBdr>
    </w:div>
    <w:div w:id="1218472841">
      <w:bodyDiv w:val="1"/>
      <w:marLeft w:val="0"/>
      <w:marRight w:val="0"/>
      <w:marTop w:val="0"/>
      <w:marBottom w:val="0"/>
      <w:divBdr>
        <w:top w:val="none" w:sz="0" w:space="0" w:color="auto"/>
        <w:left w:val="none" w:sz="0" w:space="0" w:color="auto"/>
        <w:bottom w:val="none" w:sz="0" w:space="0" w:color="auto"/>
        <w:right w:val="none" w:sz="0" w:space="0" w:color="auto"/>
      </w:divBdr>
    </w:div>
    <w:div w:id="1339850567">
      <w:bodyDiv w:val="1"/>
      <w:marLeft w:val="0"/>
      <w:marRight w:val="0"/>
      <w:marTop w:val="0"/>
      <w:marBottom w:val="0"/>
      <w:divBdr>
        <w:top w:val="none" w:sz="0" w:space="0" w:color="auto"/>
        <w:left w:val="none" w:sz="0" w:space="0" w:color="auto"/>
        <w:bottom w:val="none" w:sz="0" w:space="0" w:color="auto"/>
        <w:right w:val="none" w:sz="0" w:space="0" w:color="auto"/>
      </w:divBdr>
    </w:div>
    <w:div w:id="168901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2599</Words>
  <Characters>14817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SECTION 01 57 19 </vt:lpstr>
    </vt:vector>
  </TitlesOfParts>
  <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57 19, TEMPORARY ENVIRONMENTAL CONTROLS</dc:title>
  <dc:subject>Master Construction Specifications</dc:subject>
  <dc:creator>Department of Veterans Affairs, Office of Construction and Facilities Management, Facilities Standards Service</dc:creator>
  <cp:lastModifiedBy>Bunn, Elizabeth (CFM)</cp:lastModifiedBy>
  <cp:revision>4</cp:revision>
  <dcterms:created xsi:type="dcterms:W3CDTF">2020-11-30T17:38:00Z</dcterms:created>
  <dcterms:modified xsi:type="dcterms:W3CDTF">2020-12-11T20:10:00Z</dcterms:modified>
</cp:coreProperties>
</file>